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6" w:lineRule="exact"/>
        <w:jc w:val="distribute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334645</wp:posOffset>
                </wp:positionV>
                <wp:extent cx="5781040" cy="0"/>
                <wp:effectExtent l="0" t="28575" r="10160" b="285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0.25pt;margin-top:26.35pt;height:0pt;width:455.2pt;z-index:251659264;mso-width-relative:page;mso-height-relative:page;" filled="f" stroked="t" coordsize="21600,21600" o:gfxdata="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lQJ&#10;xNQAAAAJAQAADwAAAAAAAAABACAAAAAiAAAAZHJzL2Rvd25yZXYueG1sUEsBAhQAFAAAAAgAh07i&#10;QL6MpTDtAQAA4gMAAA4AAAAAAAAAAQAgAAAAIwEAAGRycy9lMm9Eb2MueG1sUEsFBgAAAAAGAAYA&#10;WQEAAII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ge">
                  <wp:posOffset>713740</wp:posOffset>
                </wp:positionV>
                <wp:extent cx="5229225" cy="771525"/>
                <wp:effectExtent l="0" t="0" r="0" b="0"/>
                <wp:wrapNone/>
                <wp:docPr id="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b/>
                                <w:color w:val="FF0000"/>
                                <w:sz w:val="56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kern w:val="0"/>
                                <w:sz w:val="56"/>
                                <w:szCs w:val="64"/>
                              </w:rPr>
                              <w:t>济宁市商务局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  <w:t>Jining Municipal Bureau of Commerce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.75pt;margin-top:56.2pt;height:60.75pt;width:411.75pt;mso-position-vertical-relative:page;z-index:251660288;mso-width-relative:page;mso-height-relative:page;" filled="f" stroked="f" coordsize="21600,21600" o:gfxdata="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DF/8jNkAAAAKAQAADwAAAAAAAAABACAAAAAiAAAAZHJzL2Rvd25y&#10;ZXYueG1sUEsBAhQAFAAAAAgAh07iQKr983PEAQAAgA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napToGrid w:val="0"/>
                        <w:jc w:val="distribute"/>
                        <w:rPr>
                          <w:rFonts w:hint="eastAsia"/>
                          <w:b/>
                          <w:color w:val="FF0000"/>
                          <w:sz w:val="56"/>
                          <w:szCs w:val="4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kern w:val="0"/>
                          <w:sz w:val="56"/>
                          <w:szCs w:val="64"/>
                        </w:rPr>
                        <w:t>济宁市商务局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</w:rPr>
                        <w:t>Jining Municipal Bureau of Commerce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关于组织参加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年土耳其工业展览会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的通知</w:t>
      </w:r>
    </w:p>
    <w:p>
      <w:pPr>
        <w:pStyle w:val="27"/>
        <w:rPr>
          <w:rFonts w:hint="eastAsia"/>
        </w:rPr>
      </w:pP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各县（市、区）</w:t>
      </w:r>
      <w:r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</w:rPr>
        <w:t>商务局，济宁高新区、太白湖新区、济宁经济技术开发区商务主管部门，各有关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单位（企业）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为积极引导我市机电企业广泛开拓国际市场，带动全市工业行业深度开拓一带一路国际市场，我市拟组织有关企业参加2023年6月在土耳其举办的“2023年土耳其工业展览会 ”。现将有关事项通知如下：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1200" w:firstLineChars="4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展会名称：2023年土耳其工业展览会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105" w:leftChars="50" w:right="105" w:rightChars="50" w:firstLine="1200" w:firstLineChars="400"/>
        <w:jc w:val="both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展会时间：202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3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年6月7日-10日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105" w:leftChars="50" w:right="105" w:rightChars="50" w:firstLine="1200" w:firstLineChars="4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展会地点：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伊斯坦布尔展览中心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展会简介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土耳其工业展览会工业能源系统展、土耳其工业展览会集成自动化及动力传动展、土耳其</w:t>
      </w:r>
      <w:bookmarkStart w:id="0" w:name="_GoBack"/>
      <w:bookmarkEnd w:id="0"/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工业展览会物流技术展、土耳其工业展览会机床及机械展、土耳其工业展览会焊接与切割技术展。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自“一带一路”倡议提出以来, WIN Eurasia 凭借土耳其连接欧亚非的独特地理优势,获得越来越多国际企业, 尤其是中国企业的青睐。在数字化转型背景下,来自钣金加工、金属成型技术、自动化及动力传动服务、电子电气设备、液压和气动服务、内部物流等各领域的所有工业产品和服务都汇集于此。展品类别包括集成自动化和流体动力传动，能源、电气与电子技术，物料处理,供应链管理和内部物流解决方案，钣金加工，金属切削和成型技术，焊接与切割技术。预计展会面积达到25000平米，参展观众达到39000人，参展商数量及参展品牌达到500家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展品范围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480" w:lineRule="exact"/>
        <w:ind w:left="105" w:leftChars="50" w:right="105" w:rightChars="50" w:firstLine="600" w:firstLineChars="200"/>
        <w:jc w:val="left"/>
        <w:textAlignment w:val="auto"/>
        <w:outlineLvl w:val="9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1,集成自动化及动力传动：生产、加工和自动化能源系统，机器人，气动和液压系统，减速电动机，车轮和减速系统，传动和液压系统，轴承，驱动行业内的密封件技术及润滑系统，线性电路技术，工业信息技术和软件，生产技术和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480" w:lineRule="exact"/>
        <w:ind w:left="105" w:leftChars="50" w:right="105" w:rightChars="50" w:firstLine="600" w:firstLineChars="200"/>
        <w:jc w:val="left"/>
        <w:textAlignment w:val="auto"/>
        <w:outlineLvl w:val="9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2,能源、电子和电气：电缆和电力传输设备，电气、电子测试和测量设备，变压器、蓄电池、不间断电源和发动机，电气开关设备及配电设备，电子和光电复合，变速箱、机械驱动系统，照明设备、电力和工程服务，网络化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480" w:lineRule="exact"/>
        <w:ind w:left="105" w:leftChars="50" w:right="105" w:rightChars="50" w:firstLine="600" w:firstLineChars="200"/>
        <w:jc w:val="left"/>
        <w:textAlignment w:val="auto"/>
        <w:outlineLvl w:val="9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3,物料处理、供应链管理、内部物流：搬运、升降设备和技术，存储系统、货架系统及技术，装载和传送系统和设备，物流和供应链管理，用于仓库和作业包装技术，打标、条码应用和标识系统，用于物流和内部物流的应用软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480" w:lineRule="exact"/>
        <w:ind w:left="105" w:leftChars="50" w:right="105" w:rightChars="50" w:firstLine="600" w:firstLineChars="200"/>
        <w:jc w:val="left"/>
        <w:textAlignment w:val="auto"/>
        <w:outlineLvl w:val="9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4,金属板材加工：金属板、半成品以及产品加工，管材/型面加工，机械零件和元件，滚珠轴承，手动工具和配件，加工技术，成型技术，接合与紧固技术，增材制造技术。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480" w:lineRule="exact"/>
        <w:ind w:left="105" w:leftChars="50" w:right="105" w:rightChars="50" w:firstLine="600" w:firstLineChars="200"/>
        <w:jc w:val="left"/>
        <w:textAlignment w:val="auto"/>
        <w:outlineLvl w:val="9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5,表面处理技术：表面处理技术，表面处理技术（机械类），表面处理技术（化学类），表面处理技术（电化学/电解质类），喷漆、抛光、涂覆设备，喷漆和塑料涂层系统，表面清洁和预处理，计量设备和质量控制，硬件及软件，工程和咨询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480" w:lineRule="exact"/>
        <w:ind w:left="105" w:leftChars="50" w:right="105" w:rightChars="50" w:firstLine="600" w:firstLineChars="200"/>
        <w:jc w:val="left"/>
        <w:textAlignment w:val="auto"/>
        <w:outlineLvl w:val="9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6,切割技术：焊接技术，锡焊技术，机器人焊接、自动化焊接解决方案，等离子切割系统，电阻焊接系统，焊接机器人，配件和组件，软件及硬件，服务、咨询、教育。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45" w:firstLineChars="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展会费用</w:t>
      </w:r>
    </w:p>
    <w:tbl>
      <w:tblPr>
        <w:tblStyle w:val="20"/>
        <w:tblpPr w:leftFromText="180" w:rightFromText="180" w:vertAnchor="text" w:horzAnchor="page" w:tblpXSpec="center" w:tblpY="123"/>
        <w:tblOverlap w:val="never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500"/>
        <w:gridCol w:w="3604"/>
        <w:gridCol w:w="2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付款项目</w:t>
            </w:r>
          </w:p>
        </w:tc>
        <w:tc>
          <w:tcPr>
            <w:tcW w:w="510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 w:firstLine="2160" w:firstLineChars="9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包含内容</w:t>
            </w:r>
          </w:p>
        </w:tc>
        <w:tc>
          <w:tcPr>
            <w:tcW w:w="2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343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 w:firstLine="240" w:firstLineChars="1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展位费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标准展位</w:t>
            </w:r>
          </w:p>
        </w:tc>
        <w:tc>
          <w:tcPr>
            <w:tcW w:w="36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含展位搭建，基本道具等（双开加收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10%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37,800元人民币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34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 xml:space="preserve"> 光地</w:t>
            </w:r>
          </w:p>
        </w:tc>
        <w:tc>
          <w:tcPr>
            <w:tcW w:w="36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18平方米起订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（双开加收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10%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3,700元人民币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/平方米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 w:firstLine="240" w:firstLineChars="1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报名费</w:t>
            </w:r>
          </w:p>
        </w:tc>
        <w:tc>
          <w:tcPr>
            <w:tcW w:w="510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含国内外联络费、组织服务费等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2,000元人民币/公司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 w:firstLine="240" w:firstLineChars="1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人员费</w:t>
            </w:r>
          </w:p>
        </w:tc>
        <w:tc>
          <w:tcPr>
            <w:tcW w:w="510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包括：往返机票、在外期间的住宿，伙食，交通费，保险费，签证费用等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75"/>
              </w:tabs>
              <w:kinsoku/>
              <w:wordWrap/>
              <w:overflowPunct/>
              <w:topLinePunct w:val="0"/>
              <w:bidi w:val="0"/>
              <w:spacing w:line="480" w:lineRule="exact"/>
              <w:ind w:left="105" w:leftChars="50" w:right="105" w:rightChars="50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待定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105" w:leftChars="50" w:right="105" w:rightChars="5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480" w:lineRule="exact"/>
        <w:ind w:left="105" w:leftChars="50" w:right="105" w:rightChars="50" w:firstLine="640"/>
        <w:jc w:val="both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为支持企业减轻企业负担，将对参展企业展位、展品运输等费用给予补助，相关补助费用将另行通知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五、工作要求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8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请各县市区商务主管部门要广泛宣传，积极组织动员有意向的企业报名参展，并于2023年2月25日前将2023年土耳其工业展览会报名表填写完整并加盖单位公章后发送至cds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2312057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@1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63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.com邮箱。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8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 系 人：晁党生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联系电话：2312057      19862797856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601" w:leftChars="334" w:right="105" w:rightChars="50" w:hanging="900" w:hangingChars="300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附    件：2023年土耳其工业展览会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济宁市商务局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5" w:leftChars="50" w:right="105" w:rightChars="50" w:firstLine="600" w:firstLineChars="200"/>
        <w:jc w:val="center"/>
        <w:textAlignment w:val="auto"/>
        <w:rPr>
          <w:rFonts w:hint="eastAsia" w:ascii="仿宋_GB2312" w:hAnsi="仿宋" w:cs="宋体"/>
          <w:color w:val="000000"/>
          <w:sz w:val="32"/>
          <w:szCs w:val="32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202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年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月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9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日   </w:t>
      </w:r>
      <w:r>
        <w:rPr>
          <w:rFonts w:hint="eastAsia" w:ascii="仿宋_GB2312" w:hAnsi="仿宋" w:cs="宋体"/>
          <w:color w:val="000000"/>
          <w:sz w:val="32"/>
          <w:szCs w:val="32"/>
        </w:rPr>
        <w:t xml:space="preserve">  </w:t>
      </w:r>
    </w:p>
    <w:p>
      <w:pPr>
        <w:pStyle w:val="27"/>
        <w:ind w:left="0" w:leftChars="0" w:firstLine="0" w:firstLineChars="0"/>
        <w:rPr>
          <w:rFonts w:hint="eastAsia" w:eastAsia="华文仿宋"/>
          <w:bCs/>
          <w:color w:val="000000"/>
          <w:sz w:val="32"/>
          <w:szCs w:val="32"/>
          <w:lang w:val="en-US" w:eastAsia="zh-CN"/>
        </w:rPr>
      </w:pPr>
    </w:p>
    <w:p>
      <w:pPr>
        <w:ind w:firstLine="2168" w:firstLineChars="600"/>
        <w:jc w:val="both"/>
        <w:rPr>
          <w:rFonts w:hint="eastAsia" w:ascii="仿宋_GB2312" w:hAnsi="宋体" w:eastAsia="仿宋_GB2312"/>
          <w:b/>
          <w:bCs/>
          <w:sz w:val="36"/>
          <w:szCs w:val="36"/>
        </w:rPr>
      </w:pPr>
      <w:r>
        <w:rPr>
          <w:rFonts w:hint="eastAsia" w:ascii="仿宋_GB2312" w:hAnsi="宋体" w:eastAsia="仿宋_GB2312"/>
          <w:b/>
          <w:bCs/>
          <w:sz w:val="36"/>
          <w:szCs w:val="36"/>
        </w:rPr>
        <w:t>参</w:t>
      </w:r>
      <w:r>
        <w:rPr>
          <w:rFonts w:hint="eastAsia" w:ascii="仿宋_GB2312" w:eastAsia="仿宋_GB2312"/>
          <w:b/>
          <w:bCs/>
          <w:sz w:val="36"/>
          <w:szCs w:val="36"/>
        </w:rPr>
        <w:t xml:space="preserve"> </w:t>
      </w:r>
      <w:r>
        <w:rPr>
          <w:rFonts w:hint="eastAsia" w:ascii="仿宋_GB2312" w:hAnsi="宋体" w:eastAsia="仿宋_GB2312"/>
          <w:b/>
          <w:bCs/>
          <w:sz w:val="36"/>
          <w:szCs w:val="36"/>
        </w:rPr>
        <w:t>展</w:t>
      </w:r>
      <w:r>
        <w:rPr>
          <w:rFonts w:hint="eastAsia" w:ascii="仿宋_GB2312" w:eastAsia="仿宋_GB2312"/>
          <w:b/>
          <w:bCs/>
          <w:sz w:val="36"/>
          <w:szCs w:val="36"/>
        </w:rPr>
        <w:t xml:space="preserve"> </w:t>
      </w:r>
      <w:r>
        <w:rPr>
          <w:rFonts w:hint="eastAsia" w:ascii="仿宋_GB2312" w:hAnsi="宋体" w:eastAsia="仿宋_GB2312"/>
          <w:b/>
          <w:bCs/>
          <w:sz w:val="36"/>
          <w:szCs w:val="36"/>
        </w:rPr>
        <w:t>申</w:t>
      </w:r>
      <w:r>
        <w:rPr>
          <w:rFonts w:hint="eastAsia" w:ascii="仿宋_GB2312" w:eastAsia="仿宋_GB2312"/>
          <w:b/>
          <w:bCs/>
          <w:sz w:val="36"/>
          <w:szCs w:val="36"/>
        </w:rPr>
        <w:t xml:space="preserve"> </w:t>
      </w:r>
      <w:r>
        <w:rPr>
          <w:rFonts w:hint="eastAsia" w:ascii="仿宋_GB2312" w:hAnsi="宋体" w:eastAsia="仿宋_GB2312"/>
          <w:b/>
          <w:bCs/>
          <w:sz w:val="36"/>
          <w:szCs w:val="36"/>
        </w:rPr>
        <w:t>请</w:t>
      </w:r>
      <w:r>
        <w:rPr>
          <w:rFonts w:hint="eastAsia" w:ascii="仿宋_GB2312" w:eastAsia="仿宋_GB2312"/>
          <w:b/>
          <w:bCs/>
          <w:sz w:val="36"/>
          <w:szCs w:val="36"/>
        </w:rPr>
        <w:t xml:space="preserve"> </w:t>
      </w:r>
      <w:r>
        <w:rPr>
          <w:rFonts w:hint="eastAsia" w:ascii="仿宋_GB2312" w:hAnsi="宋体" w:eastAsia="仿宋_GB2312"/>
          <w:b/>
          <w:bCs/>
          <w:sz w:val="36"/>
          <w:szCs w:val="36"/>
        </w:rPr>
        <w:t>表（代合同）</w:t>
      </w:r>
    </w:p>
    <w:tbl>
      <w:tblPr>
        <w:tblStyle w:val="20"/>
        <w:tblW w:w="9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758"/>
        <w:gridCol w:w="529"/>
        <w:gridCol w:w="489"/>
        <w:gridCol w:w="1055"/>
        <w:gridCol w:w="209"/>
        <w:gridCol w:w="984"/>
        <w:gridCol w:w="762"/>
        <w:gridCol w:w="1775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9920" w:type="dxa"/>
            <w:gridSpan w:val="10"/>
            <w:noWrap w:val="0"/>
            <w:vAlign w:val="center"/>
          </w:tcPr>
          <w:p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展会名称：</w:t>
            </w:r>
            <w:r>
              <w:rPr>
                <w:rFonts w:hint="eastAsia" w:ascii="新宋体" w:hAnsi="新宋体" w:eastAsia="新宋体" w:cs="新宋体"/>
                <w:color w:val="000000"/>
                <w:kern w:val="2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023年土耳其工业展览会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86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参展商名称</w:t>
            </w: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position w:val="-4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中文</w:t>
            </w:r>
          </w:p>
        </w:tc>
        <w:tc>
          <w:tcPr>
            <w:tcW w:w="6764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ind w:left="-737" w:leftChars="-351" w:firstLine="736" w:firstLineChars="307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869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英文</w:t>
            </w:r>
          </w:p>
        </w:tc>
        <w:tc>
          <w:tcPr>
            <w:tcW w:w="6764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6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企业详细地址</w:t>
            </w: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position w:val="-4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中文</w:t>
            </w:r>
          </w:p>
        </w:tc>
        <w:tc>
          <w:tcPr>
            <w:tcW w:w="6764" w:type="dxa"/>
            <w:gridSpan w:val="7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1869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英文</w:t>
            </w:r>
          </w:p>
        </w:tc>
        <w:tc>
          <w:tcPr>
            <w:tcW w:w="6764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315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邮政编码：</w:t>
            </w:r>
          </w:p>
        </w:tc>
        <w:tc>
          <w:tcPr>
            <w:tcW w:w="2737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联系人：</w:t>
            </w:r>
          </w:p>
        </w:tc>
        <w:tc>
          <w:tcPr>
            <w:tcW w:w="4027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4909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电话（含区号）：</w:t>
            </w:r>
          </w:p>
        </w:tc>
        <w:tc>
          <w:tcPr>
            <w:tcW w:w="5011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传真（含区号）：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4909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E-mail：</w:t>
            </w:r>
          </w:p>
        </w:tc>
        <w:tc>
          <w:tcPr>
            <w:tcW w:w="5011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企业网址：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4909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申请： 标准展位（9</w:t>
            </w:r>
            <w:r>
              <w:rPr>
                <w:rFonts w:hint="eastAsia" w:ascii="仿宋_GB2312" w:hAnsi="宋体"/>
                <w:sz w:val="24"/>
              </w:rPr>
              <w:t>㎡</w:t>
            </w:r>
            <w:r>
              <w:rPr>
                <w:rFonts w:hint="eastAsia" w:ascii="仿宋_GB2312" w:hAnsi="宋体" w:eastAsia="仿宋_GB2312"/>
                <w:sz w:val="24"/>
              </w:rPr>
              <w:t xml:space="preserve">）：  个；     </w:t>
            </w:r>
          </w:p>
        </w:tc>
        <w:tc>
          <w:tcPr>
            <w:tcW w:w="5011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是否角摊： 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655" w:type="dxa"/>
            <w:gridSpan w:val="8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展品：  □组展单位统一协调运输     □自带展品</w:t>
            </w:r>
          </w:p>
        </w:tc>
        <w:tc>
          <w:tcPr>
            <w:tcW w:w="326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预计展品：       立方米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6655" w:type="dxa"/>
            <w:gridSpan w:val="8"/>
            <w:noWrap w:val="0"/>
            <w:vAlign w:val="center"/>
          </w:tcPr>
          <w:p>
            <w:pPr>
              <w:ind w:left="1154" w:leftChars="-22" w:hanging="1200" w:hangingChars="5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是否具有申请中小企业补贴资质：□是    □否</w:t>
            </w:r>
          </w:p>
        </w:tc>
        <w:tc>
          <w:tcPr>
            <w:tcW w:w="326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参展人员：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9920" w:type="dxa"/>
            <w:gridSpan w:val="10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主要参展展品介绍（中英文，50字内）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3010" w:type="dxa"/>
            <w:gridSpan w:val="4"/>
            <w:noWrap w:val="0"/>
            <w:vAlign w:val="center"/>
          </w:tcPr>
          <w:p>
            <w:pPr>
              <w:ind w:right="-1382" w:rightChars="-658" w:firstLine="720" w:firstLineChars="3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ind w:right="-1382" w:rightChars="-658"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护照号码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ind w:right="-1382" w:rightChars="-658"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护照有效期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8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</w:rPr>
            </w:pPr>
          </w:p>
        </w:tc>
        <w:tc>
          <w:tcPr>
            <w:tcW w:w="758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</w:rPr>
            </w:pPr>
          </w:p>
        </w:tc>
        <w:tc>
          <w:tcPr>
            <w:tcW w:w="1018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</w:rPr>
            </w:pPr>
          </w:p>
        </w:tc>
        <w:tc>
          <w:tcPr>
            <w:tcW w:w="3010" w:type="dxa"/>
            <w:gridSpan w:val="4"/>
            <w:noWrap w:val="0"/>
            <w:vAlign w:val="center"/>
          </w:tcPr>
          <w:p>
            <w:pPr>
              <w:ind w:right="-1382" w:rightChars="-658"/>
              <w:rPr>
                <w:rFonts w:hint="eastAsia" w:ascii="仿宋_GB2312" w:hAnsi="宋体" w:eastAsia="仿宋_GB2312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ind w:right="-1382" w:rightChars="-658"/>
              <w:rPr>
                <w:rFonts w:hint="eastAsia" w:ascii="仿宋_GB2312" w:hAnsi="宋体" w:eastAsia="仿宋_GB2312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ind w:right="-1382" w:rightChars="-658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8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</w:rPr>
            </w:pPr>
          </w:p>
        </w:tc>
        <w:tc>
          <w:tcPr>
            <w:tcW w:w="758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</w:rPr>
            </w:pPr>
          </w:p>
        </w:tc>
        <w:tc>
          <w:tcPr>
            <w:tcW w:w="1018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</w:rPr>
            </w:pPr>
          </w:p>
        </w:tc>
        <w:tc>
          <w:tcPr>
            <w:tcW w:w="3010" w:type="dxa"/>
            <w:gridSpan w:val="4"/>
            <w:noWrap w:val="0"/>
            <w:vAlign w:val="center"/>
          </w:tcPr>
          <w:p>
            <w:pPr>
              <w:ind w:right="-1382" w:rightChars="-658"/>
              <w:rPr>
                <w:rFonts w:hint="eastAsia" w:ascii="仿宋_GB2312" w:hAnsi="宋体" w:eastAsia="仿宋_GB2312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ind w:right="-1382" w:rightChars="-658"/>
              <w:rPr>
                <w:rFonts w:hint="eastAsia" w:ascii="仿宋_GB2312" w:hAnsi="宋体" w:eastAsia="仿宋_GB2312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ind w:right="-1382" w:rightChars="-658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4700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组展单位盖章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日  期：</w:t>
            </w:r>
          </w:p>
        </w:tc>
        <w:tc>
          <w:tcPr>
            <w:tcW w:w="5220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参展商盖章：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负责人签字：</w:t>
            </w: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日期：    （根据报名和汇款先后顺序安排展位）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25"/>
        <w:textAlignment w:val="auto"/>
        <w:rPr>
          <w:rFonts w:hint="eastAsia" w:ascii="宋体" w:hAnsi="宋体" w:eastAsia="宋体" w:cs="Times New Roman"/>
          <w:kern w:val="0"/>
          <w:szCs w:val="21"/>
          <w:lang w:eastAsia="zh-CN"/>
        </w:rPr>
      </w:pPr>
      <w:r>
        <w:rPr>
          <w:rFonts w:hint="eastAsia" w:ascii="宋体" w:hAnsi="宋体" w:eastAsia="宋体" w:cs="Times New Roman"/>
          <w:kern w:val="0"/>
          <w:szCs w:val="21"/>
        </w:rPr>
        <w:t>1、为做好展览会前期准备工作，请各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参加</w:t>
      </w:r>
      <w:r>
        <w:rPr>
          <w:rFonts w:hint="eastAsia" w:ascii="宋体" w:hAnsi="宋体" w:eastAsia="宋体" w:cs="Times New Roman"/>
          <w:kern w:val="0"/>
          <w:szCs w:val="21"/>
        </w:rPr>
        <w:t>企业将报名表</w:t>
      </w:r>
      <w:r>
        <w:rPr>
          <w:rFonts w:hint="eastAsia" w:ascii="宋体" w:hAnsi="宋体" w:eastAsia="宋体" w:cs="Times New Roman"/>
          <w:kern w:val="0"/>
          <w:szCs w:val="21"/>
          <w:lang w:eastAsia="zh-CN"/>
        </w:rPr>
        <w:t>填写并加盖单位公章后</w:t>
      </w:r>
      <w:r>
        <w:rPr>
          <w:rFonts w:hint="eastAsia" w:ascii="宋体" w:hAnsi="宋体" w:eastAsia="宋体" w:cs="Times New Roman"/>
          <w:kern w:val="0"/>
          <w:szCs w:val="21"/>
        </w:rPr>
        <w:t>于202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kern w:val="0"/>
          <w:szCs w:val="21"/>
        </w:rPr>
        <w:t>年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2</w:t>
      </w:r>
      <w:r>
        <w:rPr>
          <w:rFonts w:hint="eastAsia" w:ascii="宋体" w:hAnsi="宋体" w:eastAsia="宋体" w:cs="Times New Roman"/>
          <w:kern w:val="0"/>
          <w:szCs w:val="21"/>
        </w:rPr>
        <w:t>月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2</w:t>
      </w:r>
      <w:r>
        <w:rPr>
          <w:rFonts w:hint="eastAsia" w:ascii="宋体" w:hAnsi="宋体" w:cs="Times New Roman"/>
          <w:kern w:val="0"/>
          <w:szCs w:val="21"/>
          <w:lang w:val="en-US" w:eastAsia="zh-CN"/>
        </w:rPr>
        <w:t>5</w:t>
      </w:r>
      <w:r>
        <w:rPr>
          <w:rFonts w:hint="eastAsia" w:ascii="宋体" w:hAnsi="宋体" w:eastAsia="宋体" w:cs="Times New Roman"/>
          <w:kern w:val="0"/>
          <w:szCs w:val="21"/>
        </w:rPr>
        <w:t>日前发送至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cds</w:t>
      </w:r>
      <w:r>
        <w:rPr>
          <w:rFonts w:hint="default" w:ascii="宋体" w:hAnsi="宋体" w:eastAsia="宋体" w:cs="Times New Roman"/>
          <w:kern w:val="0"/>
          <w:szCs w:val="21"/>
          <w:lang w:val="en" w:eastAsia="zh-CN"/>
        </w:rPr>
        <w:t>2312057@163.com</w:t>
      </w:r>
      <w:r>
        <w:rPr>
          <w:rFonts w:hint="eastAsia" w:ascii="宋体" w:hAnsi="宋体" w:eastAsia="宋体" w:cs="Times New Roman"/>
          <w:kern w:val="0"/>
          <w:szCs w:val="21"/>
          <w:lang w:val="en" w:eastAsia="zh-CN"/>
        </w:rPr>
        <w:t>邮箱</w:t>
      </w:r>
      <w:r>
        <w:rPr>
          <w:rFonts w:hint="eastAsia" w:ascii="宋体" w:hAnsi="宋体" w:eastAsia="宋体" w:cs="Times New Roman"/>
          <w:kern w:val="0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105" w:rightChars="50"/>
        <w:jc w:val="both"/>
        <w:textAlignment w:val="auto"/>
        <w:rPr>
          <w:rFonts w:eastAsia="华文仿宋"/>
          <w:bCs/>
          <w:color w:val="000000"/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kern w:val="0"/>
          <w:sz w:val="21"/>
          <w:szCs w:val="21"/>
          <w:lang w:val="en-US" w:eastAsia="zh-CN" w:bidi="ar-SA"/>
        </w:rPr>
        <w:t>2、此表用作确认展位信息所用，表中联系人的名称及联系方式请务必填写工整，我们会将有关展会的所有相关事宜均将发至此表中您确认的邮箱。</w:t>
      </w:r>
    </w:p>
    <w:sectPr>
      <w:headerReference r:id="rId3" w:type="first"/>
      <w:footerReference r:id="rId6" w:type="first"/>
      <w:footerReference r:id="rId4" w:type="default"/>
      <w:footerReference r:id="rId5" w:type="even"/>
      <w:endnotePr>
        <w:numFmt w:val="decimal"/>
      </w:endnotePr>
      <w:pgSz w:w="11906" w:h="16838"/>
      <w:pgMar w:top="2098" w:right="1531" w:bottom="1985" w:left="1531" w:header="851" w:footer="170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Noto Sans Mono CJK JP Regular">
    <w:altName w:val="宋体"/>
    <w:panose1 w:val="020B0500000000000000"/>
    <w:charset w:val="86"/>
    <w:family w:val="swiss"/>
    <w:pitch w:val="default"/>
    <w:sig w:usb0="00000000" w:usb1="00000000" w:usb2="00000016" w:usb3="00000000" w:csb0="602E0107" w:csb1="00000000"/>
  </w:font>
  <w:font w:name="华文黑体 Light">
    <w:altName w:val="方正黑体_GBK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center" w:y="1"/>
      <w:rPr>
        <w:rStyle w:val="24"/>
        <w:rFonts w:hint="eastAsia" w:ascii="宋体" w:hAnsi="宋体"/>
        <w:sz w:val="24"/>
      </w:rPr>
    </w:pPr>
    <w:r>
      <w:rPr>
        <w:rStyle w:val="24"/>
        <w:rFonts w:hint="eastAsia" w:ascii="宋体" w:hAnsi="宋体"/>
        <w:sz w:val="24"/>
      </w:rPr>
      <w:t xml:space="preserve">— </w:t>
    </w:r>
    <w:r>
      <w:rPr>
        <w:rFonts w:ascii="宋体" w:hAnsi="宋体"/>
        <w:sz w:val="24"/>
      </w:rPr>
      <w:fldChar w:fldCharType="begin"/>
    </w:r>
    <w:r>
      <w:rPr>
        <w:rStyle w:val="24"/>
        <w:rFonts w:ascii="宋体" w:hAnsi="宋体"/>
        <w:sz w:val="24"/>
      </w:rPr>
      <w:instrText xml:space="preserve">PAGE  </w:instrText>
    </w:r>
    <w:r>
      <w:rPr>
        <w:rFonts w:ascii="宋体" w:hAnsi="宋体"/>
        <w:sz w:val="24"/>
      </w:rPr>
      <w:fldChar w:fldCharType="separate"/>
    </w:r>
    <w:r>
      <w:rPr>
        <w:rStyle w:val="24"/>
        <w:rFonts w:ascii="宋体" w:hAnsi="宋体"/>
        <w:sz w:val="24"/>
      </w:rPr>
      <w:t>2</w:t>
    </w:r>
    <w:r>
      <w:rPr>
        <w:rFonts w:ascii="宋体" w:hAnsi="宋体"/>
        <w:sz w:val="24"/>
      </w:rPr>
      <w:fldChar w:fldCharType="end"/>
    </w:r>
    <w:r>
      <w:rPr>
        <w:rStyle w:val="24"/>
        <w:rFonts w:hint="eastAsia" w:ascii="宋体" w:hAnsi="宋体"/>
        <w:sz w:val="24"/>
      </w:rPr>
      <w:t xml:space="preserve"> —</w:t>
    </w:r>
  </w:p>
  <w:p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center" w:y="1"/>
      <w:rPr>
        <w:rStyle w:val="24"/>
      </w:rPr>
    </w:pPr>
    <w:r>
      <w:fldChar w:fldCharType="begin"/>
    </w:r>
    <w:r>
      <w:rPr>
        <w:rStyle w:val="24"/>
      </w:rPr>
      <w:instrText xml:space="preserve">PAGE  </w:instrText>
    </w:r>
    <w:r>
      <w:fldChar w:fldCharType="end"/>
    </w:r>
  </w:p>
  <w:p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-82550</wp:posOffset>
              </wp:positionH>
              <wp:positionV relativeFrom="page">
                <wp:posOffset>9483090</wp:posOffset>
              </wp:positionV>
              <wp:extent cx="5770880" cy="0"/>
              <wp:effectExtent l="0" t="28575" r="1270" b="28575"/>
              <wp:wrapNone/>
              <wp:docPr id="5" name="直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2" o:spid="_x0000_s1026" o:spt="20" style="position:absolute;left:0pt;margin-left:-6.5pt;margin-top:746.7pt;height:0pt;width:454.4pt;mso-position-vertical-relative:page;z-index:251660288;mso-width-relative:page;mso-height-relative:page;" filled="f" stroked="t" coordsize="21600,21600" o:gfxdata="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bZdHtgAAAANAQAADwAAAAAAAAABACAAAAAiAAAAZHJzL2Rvd25yZXYueG1sUEsBAhQAFAAA&#10;AAgAh07iQAPk1rnvAQAA4wMAAA4AAAAAAAAAAQAgAAAAJwEAAGRycy9lMm9Eb2MueG1sUEsFBgAA&#10;AAAGAAYAWQEAAIgFAAAAAA=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50165</wp:posOffset>
              </wp:positionH>
              <wp:positionV relativeFrom="page">
                <wp:posOffset>9540875</wp:posOffset>
              </wp:positionV>
              <wp:extent cx="5486400" cy="409575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line="260" w:lineRule="atLeast"/>
                            <w:jc w:val="distribute"/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址址：济宁市仙营路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号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电话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(Tel)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(0537)2312224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传真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(Fax)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(0537)2314528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邮编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(PC)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272025</w:t>
                          </w:r>
                        </w:p>
                        <w:p>
                          <w:pPr>
                            <w:jc w:val="distribute"/>
                            <w:rPr>
                              <w:color w:val="FF0000"/>
                            </w:rPr>
                          </w:pP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Add:No.5 Xianying Road,Jining City    http://business.jining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.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gov.cn/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3.95pt;margin-top:751.25pt;height:32.25pt;width:432pt;mso-position-vertical-relative:page;z-index:251659264;mso-width-relative:page;mso-height-relative:page;" filled="f" stroked="f" coordsize="21600,21600" o:gfxdata="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rH6mtgAAAALAQAADwAAAAAAAAABACAAAAAiAAAAZHJzL2Rvd25y&#10;ZXYueG1sUEsBAhQAFAAAAAgAh07iQGIoSDPFAQAAgQMAAA4AAAAAAAAAAQAgAAAAJ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autoSpaceDE w:val="0"/>
                      <w:autoSpaceDN w:val="0"/>
                      <w:adjustRightInd w:val="0"/>
                      <w:spacing w:line="260" w:lineRule="atLeast"/>
                      <w:jc w:val="distribute"/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</w:pP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址址：济宁市仙营路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5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号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电话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(Tel)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(0537)2312224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传真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(Fax)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(0537)2314528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邮编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(PC)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272025</w:t>
                    </w:r>
                  </w:p>
                  <w:p>
                    <w:pPr>
                      <w:jc w:val="distribute"/>
                      <w:rPr>
                        <w:color w:val="FF0000"/>
                      </w:rPr>
                    </w:pP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Add:No.5 Xianying Road,Jining City    http://business.jining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gov.cn/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EC8B3"/>
    <w:multiLevelType w:val="singleLevel"/>
    <w:tmpl w:val="DBFEC8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FDC5D04"/>
    <w:multiLevelType w:val="singleLevel"/>
    <w:tmpl w:val="DFDC5D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MmQxNDcwOGE4YWY1YTQzYTc1M2I1NDYwYWZmZGYifQ=="/>
  </w:docVars>
  <w:rsids>
    <w:rsidRoot w:val="00EC2FA9"/>
    <w:rsid w:val="00022BA8"/>
    <w:rsid w:val="002E265D"/>
    <w:rsid w:val="00311705"/>
    <w:rsid w:val="004442BD"/>
    <w:rsid w:val="005E5F80"/>
    <w:rsid w:val="0063484E"/>
    <w:rsid w:val="006B2A48"/>
    <w:rsid w:val="006D0E75"/>
    <w:rsid w:val="00726474"/>
    <w:rsid w:val="00817D6E"/>
    <w:rsid w:val="009A11FD"/>
    <w:rsid w:val="00B744C0"/>
    <w:rsid w:val="00BF6DA5"/>
    <w:rsid w:val="00C11DA2"/>
    <w:rsid w:val="00C53E9C"/>
    <w:rsid w:val="00D27F53"/>
    <w:rsid w:val="00DD4353"/>
    <w:rsid w:val="00E2605B"/>
    <w:rsid w:val="00E83EDC"/>
    <w:rsid w:val="00EC2FA9"/>
    <w:rsid w:val="00ED12AC"/>
    <w:rsid w:val="00F161C1"/>
    <w:rsid w:val="00F22291"/>
    <w:rsid w:val="00F470B7"/>
    <w:rsid w:val="00F53491"/>
    <w:rsid w:val="00FD0FFC"/>
    <w:rsid w:val="013C7E29"/>
    <w:rsid w:val="038C13CB"/>
    <w:rsid w:val="060F7AF1"/>
    <w:rsid w:val="075832CE"/>
    <w:rsid w:val="07C652F7"/>
    <w:rsid w:val="08EC11FA"/>
    <w:rsid w:val="0904399B"/>
    <w:rsid w:val="0A366D60"/>
    <w:rsid w:val="0BCA423D"/>
    <w:rsid w:val="0C060577"/>
    <w:rsid w:val="0DF20428"/>
    <w:rsid w:val="0F252B59"/>
    <w:rsid w:val="0FC64A5A"/>
    <w:rsid w:val="109B63BA"/>
    <w:rsid w:val="116955BD"/>
    <w:rsid w:val="1A0948E0"/>
    <w:rsid w:val="1A8F2F82"/>
    <w:rsid w:val="1E9B419D"/>
    <w:rsid w:val="1F093655"/>
    <w:rsid w:val="21BD43AF"/>
    <w:rsid w:val="22C65A0B"/>
    <w:rsid w:val="2446022B"/>
    <w:rsid w:val="25B4202B"/>
    <w:rsid w:val="26306E4A"/>
    <w:rsid w:val="266F562F"/>
    <w:rsid w:val="26EA46E5"/>
    <w:rsid w:val="278554F3"/>
    <w:rsid w:val="28D85415"/>
    <w:rsid w:val="297958D5"/>
    <w:rsid w:val="2B3C321E"/>
    <w:rsid w:val="2B79660B"/>
    <w:rsid w:val="2C463448"/>
    <w:rsid w:val="2D8E1C89"/>
    <w:rsid w:val="2E0E3F97"/>
    <w:rsid w:val="2EE653D2"/>
    <w:rsid w:val="3037766F"/>
    <w:rsid w:val="327E6429"/>
    <w:rsid w:val="350812DD"/>
    <w:rsid w:val="350D197A"/>
    <w:rsid w:val="357A6C4A"/>
    <w:rsid w:val="377C09BF"/>
    <w:rsid w:val="3D4E1502"/>
    <w:rsid w:val="3E67B387"/>
    <w:rsid w:val="3E7D65D4"/>
    <w:rsid w:val="40A54325"/>
    <w:rsid w:val="424D5D7B"/>
    <w:rsid w:val="42A50C36"/>
    <w:rsid w:val="45AD1FBD"/>
    <w:rsid w:val="490B205D"/>
    <w:rsid w:val="4D723C89"/>
    <w:rsid w:val="4E572636"/>
    <w:rsid w:val="4F62673F"/>
    <w:rsid w:val="4FC075E9"/>
    <w:rsid w:val="5BFFA791"/>
    <w:rsid w:val="5C800973"/>
    <w:rsid w:val="5C866779"/>
    <w:rsid w:val="5CCB5055"/>
    <w:rsid w:val="5D34194F"/>
    <w:rsid w:val="5FF7B883"/>
    <w:rsid w:val="617927A3"/>
    <w:rsid w:val="67993E59"/>
    <w:rsid w:val="68CA4687"/>
    <w:rsid w:val="698D92C5"/>
    <w:rsid w:val="6A5D3617"/>
    <w:rsid w:val="6B7F2624"/>
    <w:rsid w:val="6D2A6943"/>
    <w:rsid w:val="6DDB1F40"/>
    <w:rsid w:val="6E443D01"/>
    <w:rsid w:val="6EA56D77"/>
    <w:rsid w:val="6FDF2830"/>
    <w:rsid w:val="719A5324"/>
    <w:rsid w:val="71B024BB"/>
    <w:rsid w:val="73CF702C"/>
    <w:rsid w:val="75BD022A"/>
    <w:rsid w:val="762028AE"/>
    <w:rsid w:val="76883252"/>
    <w:rsid w:val="77A95427"/>
    <w:rsid w:val="77DFF759"/>
    <w:rsid w:val="77FE2468"/>
    <w:rsid w:val="788F1108"/>
    <w:rsid w:val="792E7225"/>
    <w:rsid w:val="7AE9C865"/>
    <w:rsid w:val="7BFE1EF0"/>
    <w:rsid w:val="7E7B793A"/>
    <w:rsid w:val="7F333B26"/>
    <w:rsid w:val="7F572A8D"/>
    <w:rsid w:val="7F9F0875"/>
    <w:rsid w:val="9F3F92C7"/>
    <w:rsid w:val="9F76D721"/>
    <w:rsid w:val="ADB57F37"/>
    <w:rsid w:val="B74AC57A"/>
    <w:rsid w:val="BA2A3CCA"/>
    <w:rsid w:val="BF7BEDCB"/>
    <w:rsid w:val="C7D7434B"/>
    <w:rsid w:val="CD37C609"/>
    <w:rsid w:val="DB6FB16E"/>
    <w:rsid w:val="E17B9F51"/>
    <w:rsid w:val="EBBF64BC"/>
    <w:rsid w:val="F3F3BC86"/>
    <w:rsid w:val="F771F14C"/>
    <w:rsid w:val="F7F835FD"/>
    <w:rsid w:val="F9D7F642"/>
    <w:rsid w:val="FB3B19BC"/>
    <w:rsid w:val="FB67B0AF"/>
    <w:rsid w:val="FCFBC0E1"/>
    <w:rsid w:val="FFBF052F"/>
    <w:rsid w:val="FFDDFD98"/>
    <w:rsid w:val="FFE9940A"/>
    <w:rsid w:val="FFFFF1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jc w:val="center"/>
      <w:outlineLvl w:val="0"/>
    </w:pPr>
    <w:rPr>
      <w:rFonts w:ascii="仿宋_GB2312" w:eastAsia="仿宋_GB2312"/>
      <w:sz w:val="28"/>
      <w:szCs w:val="28"/>
    </w:rPr>
  </w:style>
  <w:style w:type="paragraph" w:styleId="8">
    <w:name w:val="heading 2"/>
    <w:basedOn w:val="1"/>
    <w:next w:val="1"/>
    <w:qFormat/>
    <w:uiPriority w:val="0"/>
    <w:pPr>
      <w:keepNext/>
      <w:jc w:val="center"/>
      <w:outlineLvl w:val="1"/>
    </w:pPr>
    <w:rPr>
      <w:rFonts w:ascii="仿宋_GB2312" w:eastAsia="仿宋_GB2312"/>
      <w:b/>
      <w:sz w:val="28"/>
      <w:szCs w:val="28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576" w:lineRule="exact"/>
      <w:ind w:firstLine="627" w:firstLineChars="196"/>
    </w:pPr>
    <w:rPr>
      <w:rFonts w:ascii="仿宋_GB2312" w:hAnsi="Arial" w:eastAsia="仿宋_GB2312" w:cs="Arial"/>
      <w:color w:val="000000"/>
      <w:kern w:val="0"/>
      <w:sz w:val="32"/>
      <w:szCs w:val="32"/>
    </w:r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next w:val="6"/>
    <w:qFormat/>
    <w:uiPriority w:val="0"/>
    <w:rPr>
      <w:rFonts w:ascii="仿宋_GB2312" w:eastAsia="仿宋_GB2312"/>
      <w:color w:val="000000"/>
      <w:sz w:val="32"/>
      <w:szCs w:val="32"/>
    </w:rPr>
  </w:style>
  <w:style w:type="paragraph" w:styleId="6">
    <w:name w:val="toc 6"/>
    <w:basedOn w:val="1"/>
    <w:next w:val="1"/>
    <w:unhideWhenUsed/>
    <w:qFormat/>
    <w:uiPriority w:val="39"/>
    <w:pPr>
      <w:widowControl w:val="0"/>
      <w:ind w:left="21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9">
    <w:name w:val="Body Text 3"/>
    <w:basedOn w:val="1"/>
    <w:qFormat/>
    <w:uiPriority w:val="0"/>
    <w:pPr>
      <w:jc w:val="center"/>
    </w:pPr>
    <w:rPr>
      <w:rFonts w:eastAsia="方正小标宋简体"/>
      <w:b/>
      <w:sz w:val="44"/>
      <w:szCs w:val="44"/>
    </w:rPr>
  </w:style>
  <w:style w:type="paragraph" w:styleId="10">
    <w:name w:val="Block Text"/>
    <w:basedOn w:val="1"/>
    <w:qFormat/>
    <w:uiPriority w:val="0"/>
    <w:pPr>
      <w:snapToGrid w:val="0"/>
      <w:ind w:left="-42" w:leftChars="-20" w:right="-40" w:rightChars="-19"/>
      <w:jc w:val="center"/>
    </w:pPr>
    <w:rPr>
      <w:rFonts w:ascii="楷体_GB2312"/>
      <w:bCs/>
      <w:color w:val="000000"/>
      <w:sz w:val="24"/>
      <w:szCs w:val="32"/>
    </w:rPr>
  </w:style>
  <w:style w:type="paragraph" w:styleId="11">
    <w:name w:val="Plain Text"/>
    <w:basedOn w:val="1"/>
    <w:qFormat/>
    <w:uiPriority w:val="0"/>
    <w:rPr>
      <w:rFonts w:ascii="宋体"/>
      <w:szCs w:val="20"/>
    </w:rPr>
  </w:style>
  <w:style w:type="paragraph" w:styleId="1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color w:val="000000"/>
      <w:sz w:val="32"/>
      <w:szCs w:val="32"/>
    </w:rPr>
  </w:style>
  <w:style w:type="paragraph" w:styleId="13">
    <w:name w:val="Body Text Indent 2"/>
    <w:basedOn w:val="1"/>
    <w:qFormat/>
    <w:uiPriority w:val="0"/>
    <w:pPr>
      <w:spacing w:line="576" w:lineRule="exact"/>
      <w:ind w:firstLine="640" w:firstLineChars="200"/>
    </w:pPr>
    <w:rPr>
      <w:rFonts w:ascii="仿宋_GB2312" w:eastAsia="仿宋_GB2312"/>
      <w:color w:val="000000"/>
      <w:sz w:val="32"/>
      <w:szCs w:val="32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Body Text Indent 3"/>
    <w:basedOn w:val="1"/>
    <w:qFormat/>
    <w:uiPriority w:val="0"/>
    <w:pPr>
      <w:widowControl/>
      <w:shd w:val="clear" w:color="auto" w:fill="FFFFFF"/>
      <w:spacing w:line="600" w:lineRule="exact"/>
      <w:ind w:firstLine="600"/>
    </w:pPr>
    <w:rPr>
      <w:rFonts w:ascii="仿宋_GB2312" w:hAnsi="宋体" w:eastAsia="仿宋_GB2312"/>
      <w:color w:val="000000"/>
      <w:sz w:val="32"/>
      <w:szCs w:val="32"/>
    </w:rPr>
  </w:style>
  <w:style w:type="paragraph" w:styleId="17">
    <w:name w:val="Body Text 2"/>
    <w:basedOn w:val="1"/>
    <w:qFormat/>
    <w:uiPriority w:val="0"/>
    <w:pPr>
      <w:spacing w:line="576" w:lineRule="exact"/>
      <w:jc w:val="center"/>
    </w:pPr>
    <w:rPr>
      <w:rFonts w:eastAsia="方正小标宋简体"/>
      <w:bCs/>
      <w:color w:val="000000"/>
      <w:sz w:val="44"/>
      <w:szCs w:val="44"/>
    </w:rPr>
  </w:style>
  <w:style w:type="paragraph" w:styleId="1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9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  <w:shd w:val="clear" w:color="auto" w:fill="auto"/>
      <w:vertAlign w:val="baseline"/>
    </w:rPr>
  </w:style>
  <w:style w:type="character" w:styleId="24">
    <w:name w:val="page number"/>
    <w:basedOn w:val="22"/>
    <w:qFormat/>
    <w:uiPriority w:val="0"/>
  </w:style>
  <w:style w:type="character" w:styleId="25">
    <w:name w:val="Emphasis"/>
    <w:basedOn w:val="22"/>
    <w:qFormat/>
    <w:uiPriority w:val="0"/>
    <w:rPr>
      <w:i/>
      <w:iCs/>
    </w:rPr>
  </w:style>
  <w:style w:type="character" w:styleId="26">
    <w:name w:val="Hyperlink"/>
    <w:basedOn w:val="22"/>
    <w:qFormat/>
    <w:uiPriority w:val="0"/>
    <w:rPr>
      <w:color w:val="0000FF"/>
      <w:u w:val="single"/>
    </w:rPr>
  </w:style>
  <w:style w:type="paragraph" w:customStyle="1" w:styleId="27">
    <w:name w:val="列出段落1"/>
    <w:basedOn w:val="1"/>
    <w:qFormat/>
    <w:uiPriority w:val="0"/>
    <w:pPr>
      <w:ind w:firstLine="420" w:firstLineChars="200"/>
    </w:pPr>
  </w:style>
  <w:style w:type="character" w:customStyle="1" w:styleId="28">
    <w:name w:val="font11"/>
    <w:basedOn w:val="22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9">
    <w:name w:val="font21"/>
    <w:basedOn w:val="22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30">
    <w:name w:val="apple-style-span"/>
    <w:basedOn w:val="22"/>
    <w:qFormat/>
    <w:uiPriority w:val="0"/>
  </w:style>
  <w:style w:type="character" w:customStyle="1" w:styleId="31">
    <w:name w:val="login"/>
    <w:basedOn w:val="22"/>
    <w:qFormat/>
    <w:uiPriority w:val="0"/>
  </w:style>
  <w:style w:type="paragraph" w:customStyle="1" w:styleId="32">
    <w:name w:val="正文文本 (2)"/>
    <w:basedOn w:val="1"/>
    <w:qFormat/>
    <w:uiPriority w:val="0"/>
    <w:pPr>
      <w:shd w:val="clear" w:color="auto" w:fill="FFFFFF"/>
      <w:spacing w:before="960" w:after="960" w:line="0" w:lineRule="atLeast"/>
      <w:ind w:hanging="180"/>
      <w:jc w:val="distribute"/>
    </w:pPr>
    <w:rPr>
      <w:rFonts w:ascii="微软雅黑" w:hAnsi="微软雅黑" w:eastAsia="微软雅黑"/>
      <w:sz w:val="30"/>
      <w:szCs w:val="30"/>
    </w:rPr>
  </w:style>
  <w:style w:type="paragraph" w:customStyle="1" w:styleId="33">
    <w:name w:val="样式1"/>
    <w:basedOn w:val="1"/>
    <w:qFormat/>
    <w:uiPriority w:val="0"/>
    <w:rPr>
      <w:rFonts w:eastAsia="楷体_GB2312"/>
      <w:sz w:val="32"/>
    </w:rPr>
  </w:style>
  <w:style w:type="paragraph" w:customStyle="1" w:styleId="34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Mono CJK JP Regular" w:hAnsi="Noto Sans Mono CJK JP Regular" w:eastAsia="Noto Sans Mono CJK JP Regular" w:cs="Noto Sans Mono CJK JP Regular"/>
      <w:kern w:val="0"/>
      <w:sz w:val="22"/>
      <w:lang w:eastAsia="en-US"/>
    </w:rPr>
  </w:style>
  <w:style w:type="paragraph" w:customStyle="1" w:styleId="35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</w:rPr>
  </w:style>
  <w:style w:type="paragraph" w:customStyle="1" w:styleId="36">
    <w:name w:val="楷体_GB2312"/>
    <w:basedOn w:val="1"/>
    <w:qFormat/>
    <w:uiPriority w:val="0"/>
    <w:pPr>
      <w:autoSpaceDE w:val="0"/>
      <w:autoSpaceDN w:val="0"/>
      <w:adjustRightInd w:val="0"/>
      <w:snapToGrid w:val="0"/>
      <w:spacing w:line="576" w:lineRule="exact"/>
      <w:jc w:val="center"/>
    </w:pPr>
    <w:rPr>
      <w:rFonts w:ascii="楷体_GB2312" w:eastAsia="楷体_GB2312"/>
      <w:color w:val="000000"/>
      <w:kern w:val="0"/>
      <w:sz w:val="20"/>
      <w:szCs w:val="20"/>
    </w:rPr>
  </w:style>
  <w:style w:type="paragraph" w:customStyle="1" w:styleId="3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38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9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40">
    <w:name w:val="样式5"/>
    <w:basedOn w:val="33"/>
    <w:qFormat/>
    <w:uiPriority w:val="0"/>
    <w:rPr>
      <w:rFonts w:eastAsia="方正小标宋简体"/>
    </w:rPr>
  </w:style>
  <w:style w:type="paragraph" w:customStyle="1" w:styleId="41">
    <w:name w:val="样式3"/>
    <w:basedOn w:val="33"/>
    <w:qFormat/>
    <w:uiPriority w:val="0"/>
    <w:rPr>
      <w:rFonts w:eastAsia="黑体"/>
    </w:rPr>
  </w:style>
  <w:style w:type="paragraph" w:customStyle="1" w:styleId="42">
    <w:name w:val="样式2"/>
    <w:basedOn w:val="33"/>
    <w:qFormat/>
    <w:uiPriority w:val="0"/>
    <w:rPr>
      <w:rFonts w:eastAsia="宋体"/>
    </w:rPr>
  </w:style>
  <w:style w:type="paragraph" w:customStyle="1" w:styleId="43">
    <w:name w:val="[无段落样式]"/>
    <w:qFormat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华文黑体 Light" w:hAnsi="Times New Roman" w:eastAsia="华文黑体 Light" w:cs="华文黑体 Light"/>
      <w:color w:val="000000"/>
      <w:sz w:val="24"/>
      <w:szCs w:val="24"/>
      <w:lang w:val="zh-CN" w:eastAsia="zh-CN" w:bidi="ar-SA"/>
    </w:rPr>
  </w:style>
  <w:style w:type="paragraph" w:customStyle="1" w:styleId="44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45">
    <w:name w:val="样式4"/>
    <w:basedOn w:val="33"/>
    <w:qFormat/>
    <w:uiPriority w:val="0"/>
    <w:rPr>
      <w:rFonts w:eastAsia="仿宋_GB2312"/>
    </w:rPr>
  </w:style>
  <w:style w:type="paragraph" w:customStyle="1" w:styleId="46">
    <w:name w:val="[基本段落]"/>
    <w:basedOn w:val="1"/>
    <w:qFormat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华文黑体 Light" w:eastAsia="华文黑体 Light" w:cs="华文黑体 Light"/>
      <w:color w:val="000000"/>
      <w:kern w:val="0"/>
      <w:sz w:val="24"/>
      <w:szCs w:val="20"/>
      <w:lang w:val="zh-CN"/>
    </w:rPr>
  </w:style>
  <w:style w:type="paragraph" w:customStyle="1" w:styleId="47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48">
    <w:name w:val="12b1"/>
    <w:qFormat/>
    <w:uiPriority w:val="0"/>
    <w:rPr>
      <w:b/>
      <w:bCs/>
      <w:color w:val="333333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4</Pages>
  <Words>1748</Words>
  <Characters>1884</Characters>
  <Lines>3</Lines>
  <Paragraphs>1</Paragraphs>
  <TotalTime>1</TotalTime>
  <ScaleCrop>false</ScaleCrop>
  <LinksUpToDate>false</LinksUpToDate>
  <CharactersWithSpaces>2066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2020-03-19T04:27:00Z</dcterms:created>
  <dc:creator>微软用户</dc:creator>
  <cp:lastModifiedBy>Lenovo</cp:lastModifiedBy>
  <cp:lastPrinted>2019-12-06T22:12:00Z</cp:lastPrinted>
  <dcterms:modified xsi:type="dcterms:W3CDTF">2023-09-07T01:30:03Z</dcterms:modified>
  <dc:title>关于召开全市商务工作会议的预备通知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7F1BC0A0A1434A67BBBEEDFB693F13D2_13</vt:lpwstr>
  </property>
</Properties>
</file>