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0.25pt;margin-top:26.35pt;height:0pt;width:455.2pt;z-index:251658240;mso-width-relative:page;mso-height-relative:page;" filled="f" stroked="t" coordsize="21600,21600" o:gfxdata="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lQJxNQA&#10;AAAJAQAADwAAAAAAAAABACAAAAA4AAAAZHJzL2Rvd25yZXYueG1sUEsBAhQAFAAAAAgAh07iQJS1&#10;+xzUAQAAlwMAAA4AAAAAAAAAAQAgAAAAOQ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关于组织参加2023中国跨境电商（秋季）</w:t>
      </w:r>
    </w:p>
    <w:p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交易会的通知</w:t>
      </w:r>
    </w:p>
    <w:p>
      <w:pPr>
        <w:pStyle w:val="28"/>
        <w:ind w:left="0" w:leftChars="0" w:firstLine="0" w:firstLineChars="0"/>
        <w:rPr>
          <w:rFonts w:hint="eastAsi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/>
        <w:jc w:val="both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推动我市优势产业与跨境电商深度融合，助力外贸企业拓市场、增订单，促进跨境电商行业交流，培育壮大外贸新业态发展新动能，我市将组织有关电商行业参加2023年8月在广州市举办的“2023中国跨境电商（秋季）交易会”。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45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" w:leftChars="50" w:right="105" w:rightChars="50" w:firstLine="1200" w:firstLineChars="400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展会名称：2023中国跨境电商（秋季）交易会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" w:leftChars="50" w:right="105" w:rightChars="50" w:firstLine="1200" w:firstLineChars="400"/>
        <w:textAlignment w:val="auto"/>
        <w:outlineLvl w:val="9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年8月18日-20日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" w:leftChars="50" w:right="105" w:rightChars="50" w:firstLine="1200" w:firstLineChars="400"/>
        <w:textAlignment w:val="auto"/>
        <w:outlineLvl w:val="9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展会地点：广州琶洲广交会展馆A区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" w:leftChars="50" w:right="105" w:rightChars="50" w:firstLine="645" w:firstLineChars="0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1，跨境电商综试区、跨境电商产业园区。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2，跨境电商综合服务展区：跨境电商平台、信息咨询、物流仓储、运营管理系统、支付平台、数字营销、保险财税、金融投资、人才培养、跨境机构、工业设计等。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3，供货商展区：家居日用消费品类、3C电子及健康生活类、礼品文具美妆类、鞋服纺织箱包体育户外类、玩具母婴宠物用品及综合食品类、家具建材及园艺五金灯饰汽摩配类。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2" w:firstLineChars="200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三、展会费用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将对跨境电商综合服务展区、供货商展区等展区参展企业展位费用给予补贴支持。企业参会人员食宿、差旅费用自理。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2" w:firstLineChars="200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1，各跨境电商综试区、跨境电商产业园区如有意愿展示综试区和产业园建设成就，可单独联系跨交会组委会申请报名参展。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，此次展会优先支持省级跨境电商平台、公共海外仓等企业参展。企业在申请时务必明确展区类型，且申请参展企业仅限已获取海关编码有出口实绩的外贸企业。新注册及2022年出口额200万元以内的企业申请展位数量不超过1个；2022年出口额200-500万元企业不超过2个；2022年出口额500-1000万元企业不超过3个；2022年出口额1000万元以上企业不超过4个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2" w:firstLineChars="200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请各县市区商务主管部门要按照有关要求认真组织动员企业参展，并于2023年7月7日上午10点前将2023中国跨境电商（秋季）交易会报名表填写完整并加盖单位公章后发送至cds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2312057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@1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63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outlineLvl w:val="9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outlineLvl w:val="9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1" w:leftChars="334" w:right="105" w:rightChars="50" w:firstLine="0" w:firstLineChars="0"/>
        <w:textAlignment w:val="auto"/>
        <w:outlineLvl w:val="9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件：2023中国跨境电商（秋季）交易会报名表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jc w:val="center"/>
        <w:textAlignment w:val="auto"/>
        <w:outlineLvl w:val="9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jc w:val="center"/>
        <w:textAlignment w:val="auto"/>
        <w:outlineLvl w:val="9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jc w:val="center"/>
        <w:textAlignment w:val="auto"/>
        <w:outlineLvl w:val="9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jc w:val="center"/>
        <w:textAlignment w:val="auto"/>
        <w:outlineLvl w:val="9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7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 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105" w:leftChars="50" w:right="105" w:rightChars="50" w:firstLine="0" w:firstLineChars="0"/>
        <w:textAlignment w:val="auto"/>
        <w:outlineLvl w:val="9"/>
        <w:rPr>
          <w:rFonts w:hint="eastAsia" w:eastAsia="华文仿宋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 xml:space="preserve">附件1 </w:t>
      </w:r>
    </w:p>
    <w:tbl>
      <w:tblPr>
        <w:tblStyle w:val="21"/>
        <w:tblpPr w:leftFromText="180" w:rightFromText="180" w:vertAnchor="text" w:horzAnchor="page" w:tblpX="1445" w:tblpY="627"/>
        <w:tblOverlap w:val="never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914"/>
        <w:gridCol w:w="1299"/>
        <w:gridCol w:w="1679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展会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  <w:lang w:val="en-US" w:eastAsia="zh-CN"/>
              </w:rPr>
              <w:t>2023中国跨境电商交易会（秋季）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position w:val="-4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中文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7" w:leftChars="-351" w:firstLine="859" w:firstLineChars="307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英文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地址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position w:val="-4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中文</w:t>
            </w:r>
          </w:p>
        </w:tc>
        <w:tc>
          <w:tcPr>
            <w:tcW w:w="64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英文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联系人：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海关编码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申请展区类型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网址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申请展位数量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参展展品介绍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9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*公司简介：（100字中文含标点、英文200字符含标点）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9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企业公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日  期：2023年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9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知识产权保护：各参展企业要高度重视知识产权保护工作，严格遵守参展地的知识产权保护法规；对展出商品严格把关，防止发生侵权违法行为。（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*为必填项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05" w:rightChars="50"/>
        <w:jc w:val="both"/>
        <w:textAlignment w:val="auto"/>
        <w:rPr>
          <w:rFonts w:eastAsia="华文仿宋"/>
          <w:bCs/>
          <w:color w:val="000000"/>
          <w:sz w:val="32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5"/>
        <w:rFonts w:hint="eastAsia" w:ascii="宋体" w:hAnsi="宋体"/>
        <w:sz w:val="24"/>
      </w:rPr>
    </w:pPr>
    <w:r>
      <w:rPr>
        <w:rStyle w:val="25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5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5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5"/>
        <w:rFonts w:hint="eastAsia" w:ascii="宋体" w:hAnsi="宋体"/>
        <w:sz w:val="24"/>
      </w:rPr>
      <w:t xml:space="preserve"> —</w:t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1FA4036E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2351347"/>
    <w:rsid w:val="67993E59"/>
    <w:rsid w:val="68CA4687"/>
    <w:rsid w:val="690F1726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AE9C865"/>
    <w:rsid w:val="7BFE1EF0"/>
    <w:rsid w:val="7E7B793A"/>
    <w:rsid w:val="7F333B26"/>
    <w:rsid w:val="7F572A8D"/>
    <w:rsid w:val="7F9F0875"/>
    <w:rsid w:val="7FF7B99C"/>
    <w:rsid w:val="9F3F92C7"/>
    <w:rsid w:val="9F76D721"/>
    <w:rsid w:val="ADB57F37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F3F3BC86"/>
    <w:rsid w:val="F5BB3EE8"/>
    <w:rsid w:val="F771F14C"/>
    <w:rsid w:val="F7F835FD"/>
    <w:rsid w:val="F9D7F642"/>
    <w:rsid w:val="FB3B19BC"/>
    <w:rsid w:val="FB67B0AF"/>
    <w:rsid w:val="FCFBC0E1"/>
    <w:rsid w:val="FFBF052F"/>
    <w:rsid w:val="FFDDFD98"/>
    <w:rsid w:val="FFE9940A"/>
    <w:rsid w:val="FFFF706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7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paragraph" w:styleId="8">
    <w:name w:val="heading 3"/>
    <w:next w:val="1"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2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9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10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1">
    <w:name w:val="Plain Text"/>
    <w:basedOn w:val="1"/>
    <w:qFormat/>
    <w:uiPriority w:val="0"/>
    <w:rPr>
      <w:rFonts w:ascii="宋体"/>
      <w:szCs w:val="20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3">
    <w:name w:val="Body Text Indent 2"/>
    <w:basedOn w:val="1"/>
    <w:next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7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8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20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shd w:val="clear" w:color="auto" w:fill="auto"/>
      <w:vertAlign w:val="baseline"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character" w:customStyle="1" w:styleId="29">
    <w:name w:val="font1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font2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1">
    <w:name w:val="apple-style-span"/>
    <w:basedOn w:val="23"/>
    <w:qFormat/>
    <w:uiPriority w:val="0"/>
  </w:style>
  <w:style w:type="character" w:customStyle="1" w:styleId="32">
    <w:name w:val="login"/>
    <w:basedOn w:val="23"/>
    <w:qFormat/>
    <w:uiPriority w:val="0"/>
  </w:style>
  <w:style w:type="paragraph" w:customStyle="1" w:styleId="33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4">
    <w:name w:val="样式1"/>
    <w:basedOn w:val="1"/>
    <w:qFormat/>
    <w:uiPriority w:val="0"/>
    <w:rPr>
      <w:rFonts w:eastAsia="楷体_GB2312"/>
      <w:sz w:val="32"/>
    </w:rPr>
  </w:style>
  <w:style w:type="paragraph" w:customStyle="1" w:styleId="35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7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1">
    <w:name w:val="样式5"/>
    <w:basedOn w:val="34"/>
    <w:qFormat/>
    <w:uiPriority w:val="0"/>
    <w:rPr>
      <w:rFonts w:eastAsia="方正小标宋简体"/>
    </w:rPr>
  </w:style>
  <w:style w:type="paragraph" w:customStyle="1" w:styleId="42">
    <w:name w:val="样式3"/>
    <w:basedOn w:val="34"/>
    <w:qFormat/>
    <w:uiPriority w:val="0"/>
    <w:rPr>
      <w:rFonts w:eastAsia="黑体"/>
    </w:rPr>
  </w:style>
  <w:style w:type="paragraph" w:customStyle="1" w:styleId="43">
    <w:name w:val="样式2"/>
    <w:basedOn w:val="34"/>
    <w:qFormat/>
    <w:uiPriority w:val="0"/>
    <w:rPr>
      <w:rFonts w:eastAsia="宋体"/>
    </w:rPr>
  </w:style>
  <w:style w:type="paragraph" w:customStyle="1" w:styleId="44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6">
    <w:name w:val="样式4"/>
    <w:basedOn w:val="34"/>
    <w:qFormat/>
    <w:uiPriority w:val="0"/>
    <w:rPr>
      <w:rFonts w:eastAsia="仿宋_GB2312"/>
    </w:r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8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9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51">
    <w:name w:val="首行缩进"/>
    <w:basedOn w:val="1"/>
    <w:qFormat/>
    <w:uiPriority w:val="99"/>
    <w:pPr>
      <w:spacing w:line="360" w:lineRule="auto"/>
      <w:ind w:firstLine="480" w:firstLineChars="200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5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2020-03-20T12:27:00Z</dcterms:created>
  <dc:creator>微软用户</dc:creator>
  <cp:lastModifiedBy>user</cp:lastModifiedBy>
  <cp:lastPrinted>2019-12-08T06:12:00Z</cp:lastPrinted>
  <dcterms:modified xsi:type="dcterms:W3CDTF">2023-07-04T13:29:49Z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