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76" w:lineRule="exact"/>
        <w:jc w:val="distribute"/>
        <w:rPr>
          <w:rFonts w:hint="eastAsia" w:ascii="方正小标宋_GBK" w:hAnsi="方正小标宋_GBK" w:eastAsia="方正小标宋_GBK" w:cs="方正小标宋_GBK"/>
          <w:sz w:val="36"/>
          <w:szCs w:val="36"/>
        </w:rPr>
      </w:pPr>
      <w:r>
        <w:rPr>
          <w:color w:val="000000"/>
          <w:sz w:val="20"/>
          <w:szCs w:val="44"/>
        </w:rPr>
        <mc:AlternateContent>
          <mc:Choice Requires="wps">
            <w:drawing>
              <wp:anchor distT="0" distB="0" distL="114300" distR="114300" simplePos="0" relativeHeight="251658240" behindDoc="0" locked="0" layoutInCell="1" allowOverlap="1">
                <wp:simplePos x="0" y="0"/>
                <wp:positionH relativeFrom="column">
                  <wp:posOffset>-130175</wp:posOffset>
                </wp:positionH>
                <wp:positionV relativeFrom="paragraph">
                  <wp:posOffset>334645</wp:posOffset>
                </wp:positionV>
                <wp:extent cx="5781040" cy="0"/>
                <wp:effectExtent l="0" t="28575" r="10160" b="28575"/>
                <wp:wrapNone/>
                <wp:docPr id="1" name="直线 2"/>
                <wp:cNvGraphicFramePr/>
                <a:graphic xmlns:a="http://schemas.openxmlformats.org/drawingml/2006/main">
                  <a:graphicData uri="http://schemas.microsoft.com/office/word/2010/wordprocessingShape">
                    <wps:wsp>
                      <wps:cNvCnPr/>
                      <wps:spPr>
                        <a:xfrm>
                          <a:off x="0" y="0"/>
                          <a:ext cx="5781040" cy="0"/>
                        </a:xfrm>
                        <a:prstGeom prst="line">
                          <a:avLst/>
                        </a:prstGeom>
                        <a:ln w="57150" cap="flat" cmpd="thickThin">
                          <a:solidFill>
                            <a:srgbClr val="FF0000"/>
                          </a:solidFill>
                          <a:prstDash val="solid"/>
                          <a:headEnd type="none" w="med" len="med"/>
                          <a:tailEnd type="none" w="med" len="med"/>
                        </a:ln>
                      </wps:spPr>
                      <wps:bodyPr upright="true"/>
                    </wps:wsp>
                  </a:graphicData>
                </a:graphic>
              </wp:anchor>
            </w:drawing>
          </mc:Choice>
          <mc:Fallback>
            <w:pict>
              <v:line id="直线 2" o:spid="_x0000_s1026" o:spt="20" style="position:absolute;left:0pt;margin-left:-10.25pt;margin-top:26.35pt;height:0pt;width:455.2pt;z-index:251658240;mso-width-relative:page;mso-height-relative:page;" filled="f" stroked="t" coordsize="21600,21600" o:gfxdata="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FgAAAGRycy9QSwECFAAUAAAACACHTuJAvlQJxNQA&#10;AAAJAQAADwAAAAAAAAABACAAAAA4AAAAZHJzL2Rvd25yZXYueG1sUEsBAhQAFAAAAAgAh07iQJS1&#10;+xzUAQAAlwMAAA4AAAAAAAAAAQAgAAAAOQEAAGRycy9lMm9Eb2MueG1sUEsFBgAAAAAGAAYAWQEA&#10;AH8FAAAAAA==&#10;">
                <v:fill on="f" focussize="0,0"/>
                <v:stroke weight="4.5pt" color="#FF0000" linestyle="thickThin" joinstyle="round"/>
                <v:imagedata o:title=""/>
                <o:lock v:ext="edit" aspectratio="f"/>
              </v:line>
            </w:pict>
          </mc:Fallback>
        </mc:AlternateContent>
      </w:r>
      <w:r>
        <w:rPr>
          <w:color w:val="000000"/>
          <w:sz w:val="20"/>
          <w:szCs w:val="44"/>
        </w:rPr>
        <mc:AlternateContent>
          <mc:Choice Requires="wps">
            <w:drawing>
              <wp:anchor distT="0" distB="0" distL="114300" distR="114300" simplePos="0" relativeHeight="251659264" behindDoc="0" locked="0" layoutInCell="1" allowOverlap="1">
                <wp:simplePos x="0" y="0"/>
                <wp:positionH relativeFrom="column">
                  <wp:posOffset>161925</wp:posOffset>
                </wp:positionH>
                <wp:positionV relativeFrom="page">
                  <wp:posOffset>713740</wp:posOffset>
                </wp:positionV>
                <wp:extent cx="5229225" cy="771525"/>
                <wp:effectExtent l="0" t="0" r="0" b="0"/>
                <wp:wrapNone/>
                <wp:docPr id="2" name="文本框 8"/>
                <wp:cNvGraphicFramePr/>
                <a:graphic xmlns:a="http://schemas.openxmlformats.org/drawingml/2006/main">
                  <a:graphicData uri="http://schemas.microsoft.com/office/word/2010/wordprocessingShape">
                    <wps:wsp>
                      <wps:cNvSpPr txBox="true"/>
                      <wps:spPr>
                        <a:xfrm>
                          <a:off x="0" y="0"/>
                          <a:ext cx="5229225" cy="771525"/>
                        </a:xfrm>
                        <a:prstGeom prst="rect">
                          <a:avLst/>
                        </a:prstGeom>
                        <a:noFill/>
                        <a:ln>
                          <a:noFill/>
                        </a:ln>
                      </wps:spPr>
                      <wps:txbx>
                        <w:txbxContent>
                          <w:p>
                            <w:pPr>
                              <w:snapToGrid w:val="0"/>
                              <w:jc w:val="distribute"/>
                              <w:rPr>
                                <w:rFonts w:hint="eastAsia"/>
                                <w:b/>
                                <w:color w:val="FF0000"/>
                                <w:sz w:val="56"/>
                                <w:szCs w:val="44"/>
                              </w:rPr>
                            </w:pPr>
                            <w:r>
                              <w:rPr>
                                <w:rFonts w:hint="eastAsia" w:ascii="方正小标宋简体" w:eastAsia="方正小标宋简体"/>
                                <w:color w:val="FF0000"/>
                                <w:kern w:val="0"/>
                                <w:sz w:val="56"/>
                                <w:szCs w:val="64"/>
                              </w:rPr>
                              <w:t>济宁市商务局</w:t>
                            </w:r>
                          </w:p>
                          <w:p>
                            <w:pPr>
                              <w:snapToGrid w:val="0"/>
                              <w:jc w:val="distribute"/>
                              <w:rPr>
                                <w:rFonts w:ascii="Arial" w:hAnsi="Arial" w:cs="Arial"/>
                                <w:color w:val="FF0000"/>
                              </w:rPr>
                            </w:pPr>
                            <w:r>
                              <w:rPr>
                                <w:b/>
                                <w:bCs/>
                                <w:color w:val="FF0000"/>
                                <w:kern w:val="0"/>
                                <w:sz w:val="28"/>
                                <w:szCs w:val="28"/>
                              </w:rPr>
                              <w:t>Jining Municipal Bureau of Commerce</w:t>
                            </w:r>
                          </w:p>
                        </w:txbxContent>
                      </wps:txbx>
                      <wps:bodyPr wrap="square" lIns="0" tIns="0" rIns="0" bIns="0" upright="true"/>
                    </wps:wsp>
                  </a:graphicData>
                </a:graphic>
              </wp:anchor>
            </w:drawing>
          </mc:Choice>
          <mc:Fallback>
            <w:pict>
              <v:shape id="文本框 8" o:spid="_x0000_s1026" o:spt="202" type="#_x0000_t202" style="position:absolute;left:0pt;margin-left:12.75pt;margin-top:56.2pt;height:60.75pt;width:411.75pt;mso-position-vertical-relative:page;z-index:251659264;mso-width-relative:page;mso-height-relative:page;" filled="f" stroked="f" coordsize="21600,21600" o:gfxdata="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AMX/yM2QAAAAoBAAAPAAAAAAAAAAEAIAAAADgAAABkcnMvZG93bnJldi54&#10;bWxQSwECFAAUAAAACACHTuJA/gEetKoBAAA4AwAADgAAAAAAAAABACAAAAA+AQAAZHJzL2Uyb0Rv&#10;Yy54bWxQSwUGAAAAAAYABgBZAQAAWgUAAAAA&#10;">
                <v:fill on="f" focussize="0,0"/>
                <v:stroke on="f"/>
                <v:imagedata o:title=""/>
                <o:lock v:ext="edit" aspectratio="f"/>
                <v:textbox inset="0mm,0mm,0mm,0mm">
                  <w:txbxContent>
                    <w:p>
                      <w:pPr>
                        <w:snapToGrid w:val="0"/>
                        <w:jc w:val="distribute"/>
                        <w:rPr>
                          <w:rFonts w:hint="eastAsia"/>
                          <w:b/>
                          <w:color w:val="FF0000"/>
                          <w:sz w:val="56"/>
                          <w:szCs w:val="44"/>
                        </w:rPr>
                      </w:pPr>
                      <w:r>
                        <w:rPr>
                          <w:rFonts w:hint="eastAsia" w:ascii="方正小标宋简体" w:eastAsia="方正小标宋简体"/>
                          <w:color w:val="FF0000"/>
                          <w:kern w:val="0"/>
                          <w:sz w:val="56"/>
                          <w:szCs w:val="64"/>
                        </w:rPr>
                        <w:t>济宁市商务局</w:t>
                      </w:r>
                    </w:p>
                    <w:p>
                      <w:pPr>
                        <w:snapToGrid w:val="0"/>
                        <w:jc w:val="distribute"/>
                        <w:rPr>
                          <w:rFonts w:ascii="Arial" w:hAnsi="Arial" w:cs="Arial"/>
                          <w:color w:val="FF0000"/>
                        </w:rPr>
                      </w:pPr>
                      <w:r>
                        <w:rPr>
                          <w:b/>
                          <w:bCs/>
                          <w:color w:val="FF0000"/>
                          <w:kern w:val="0"/>
                          <w:sz w:val="28"/>
                          <w:szCs w:val="28"/>
                        </w:rPr>
                        <w:t>Jining Municipal Bureau of Commerce</w:t>
                      </w:r>
                    </w:p>
                  </w:txbxContent>
                </v:textbox>
              </v:shape>
            </w:pict>
          </mc:Fallback>
        </mc:AlternateContent>
      </w:r>
    </w:p>
    <w:p>
      <w:pPr>
        <w:pStyle w:val="2"/>
        <w:snapToGrid w:val="0"/>
        <w:spacing w:before="0" w:after="0" w:line="240" w:lineRule="auto"/>
        <w:jc w:val="center"/>
        <w:rPr>
          <w:rFonts w:hint="eastAsia" w:ascii="方正小标宋简体" w:hAnsi="方正小标宋简体" w:eastAsia="方正小标宋简体" w:cs="方正小标宋简体"/>
          <w:b w:val="0"/>
          <w:bCs/>
          <w:sz w:val="44"/>
          <w:szCs w:val="44"/>
          <w:lang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sz w:val="44"/>
          <w:szCs w:val="44"/>
          <w:lang w:eastAsia="zh-CN"/>
        </w:rPr>
        <w:t>关于组织参加</w:t>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黄河流域跨境电商</w:t>
      </w:r>
    </w:p>
    <w:p>
      <w:pPr>
        <w:pStyle w:val="20"/>
        <w:keepNext w:val="0"/>
        <w:keepLines w:val="0"/>
        <w:widowControl/>
        <w:suppressLineNumbers w:val="0"/>
        <w:spacing w:before="0" w:beforeAutospacing="0" w:after="0" w:afterAutospacing="0"/>
        <w:ind w:left="0" w:right="0" w:firstLine="0"/>
        <w:jc w:val="center"/>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sz w:val="44"/>
          <w:szCs w:val="44"/>
        </w:rPr>
        <w:t>博览会</w:t>
      </w:r>
      <w:r>
        <w:rPr>
          <w:rFonts w:hint="eastAsia" w:ascii="方正小标宋简体" w:hAnsi="方正小标宋简体" w:eastAsia="方正小标宋简体" w:cs="方正小标宋简体"/>
          <w:b w:val="0"/>
          <w:bCs/>
          <w:sz w:val="44"/>
          <w:szCs w:val="44"/>
          <w:lang w:eastAsia="zh-CN"/>
        </w:rPr>
        <w:t>的通知</w:t>
      </w:r>
    </w:p>
    <w:p>
      <w:pPr>
        <w:pStyle w:val="28"/>
        <w:ind w:left="0" w:leftChars="0" w:firstLine="0" w:firstLineChars="0"/>
        <w:rPr>
          <w:rFonts w:hint="eastAsia"/>
        </w:rPr>
      </w:pPr>
    </w:p>
    <w:p>
      <w:pPr>
        <w:pStyle w:val="20"/>
        <w:keepNext w:val="0"/>
        <w:keepLines w:val="0"/>
        <w:pageBreakBefore w:val="0"/>
        <w:kinsoku/>
        <w:wordWrap/>
        <w:overflowPunct/>
        <w:topLinePunct w:val="0"/>
        <w:autoSpaceDE/>
        <w:autoSpaceDN/>
        <w:bidi w:val="0"/>
        <w:adjustRightInd/>
        <w:snapToGrid/>
        <w:spacing w:line="560" w:lineRule="exact"/>
        <w:ind w:left="105" w:leftChars="50" w:right="105" w:rightChars="50"/>
        <w:jc w:val="both"/>
        <w:textAlignment w:val="auto"/>
        <w:outlineLvl w:val="9"/>
        <w:rPr>
          <w:rFonts w:hint="eastAsia" w:ascii="新宋体" w:hAnsi="新宋体" w:eastAsia="新宋体" w:cs="新宋体"/>
          <w:color w:val="000000"/>
          <w:kern w:val="2"/>
          <w:sz w:val="30"/>
          <w:szCs w:val="30"/>
          <w:lang w:eastAsia="zh-CN"/>
        </w:rPr>
      </w:pPr>
      <w:r>
        <w:rPr>
          <w:rFonts w:hint="eastAsia" w:ascii="新宋体" w:hAnsi="新宋体" w:eastAsia="新宋体" w:cs="新宋体"/>
          <w:color w:val="000000"/>
          <w:kern w:val="2"/>
          <w:sz w:val="30"/>
          <w:szCs w:val="30"/>
        </w:rPr>
        <w:t>各县（市、区）</w:t>
      </w:r>
      <w:r>
        <w:rPr>
          <w:rFonts w:hint="eastAsia" w:ascii="新宋体" w:hAnsi="新宋体" w:eastAsia="新宋体" w:cs="新宋体"/>
          <w:b w:val="0"/>
          <w:bCs w:val="0"/>
          <w:color w:val="000000"/>
          <w:kern w:val="2"/>
          <w:sz w:val="30"/>
          <w:szCs w:val="30"/>
        </w:rPr>
        <w:t>商务局，济宁高新区、太白湖新区、济宁经济技术开发区商务主管部门，各有关</w:t>
      </w:r>
      <w:r>
        <w:rPr>
          <w:rFonts w:hint="eastAsia" w:ascii="新宋体" w:hAnsi="新宋体" w:eastAsia="新宋体" w:cs="新宋体"/>
          <w:color w:val="000000"/>
          <w:kern w:val="2"/>
          <w:sz w:val="30"/>
          <w:szCs w:val="30"/>
        </w:rPr>
        <w:t>单位（企业）</w:t>
      </w:r>
      <w:r>
        <w:rPr>
          <w:rFonts w:hint="eastAsia" w:ascii="新宋体" w:hAnsi="新宋体" w:eastAsia="新宋体" w:cs="新宋体"/>
          <w:color w:val="000000"/>
          <w:kern w:val="2"/>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105" w:leftChars="50" w:right="105" w:rightChars="50" w:firstLine="600" w:firstLineChars="200"/>
        <w:textAlignment w:val="auto"/>
        <w:rPr>
          <w:rFonts w:hint="eastAsia" w:ascii="新宋体" w:hAnsi="新宋体" w:eastAsia="新宋体" w:cs="新宋体"/>
          <w:color w:val="000000"/>
          <w:kern w:val="2"/>
          <w:sz w:val="30"/>
          <w:szCs w:val="30"/>
          <w:lang w:val="en-US" w:eastAsia="zh-CN" w:bidi="ar-SA"/>
        </w:rPr>
      </w:pPr>
      <w:r>
        <w:rPr>
          <w:rFonts w:hint="eastAsia" w:ascii="新宋体" w:hAnsi="新宋体" w:eastAsia="新宋体" w:cs="新宋体"/>
          <w:color w:val="000000"/>
          <w:kern w:val="2"/>
          <w:sz w:val="30"/>
          <w:szCs w:val="30"/>
          <w:lang w:val="en-US" w:eastAsia="zh-CN" w:bidi="ar-SA"/>
        </w:rPr>
        <w:t>为贯彻落实习近平总书记在深入推动黄河流域生态保护和高质量发展座谈会上重要讲话精神和视察山东重要指示要求，推动黄河流域跨境电商互利合作、共赢发展,助力外贸企业拓市场、增订单，促进跨境电商行业交流，培育壮大外贸新业态发展新动能，我市将组织有关电商行业参加2023年9月在青岛市西海岸举办的“2023黄河流域跨境电商博览会”。现将有关事项通知如下：</w:t>
      </w:r>
    </w:p>
    <w:p>
      <w:pPr>
        <w:keepNext w:val="0"/>
        <w:keepLines w:val="0"/>
        <w:pageBreakBefore w:val="0"/>
        <w:numPr>
          <w:ilvl w:val="0"/>
          <w:numId w:val="1"/>
        </w:numPr>
        <w:kinsoku/>
        <w:wordWrap/>
        <w:overflowPunct/>
        <w:topLinePunct w:val="0"/>
        <w:autoSpaceDE/>
        <w:autoSpaceDN/>
        <w:bidi w:val="0"/>
        <w:adjustRightInd/>
        <w:snapToGrid/>
        <w:spacing w:line="560" w:lineRule="exact"/>
        <w:ind w:left="105" w:leftChars="50" w:right="105" w:rightChars="50" w:firstLine="645"/>
        <w:textAlignment w:val="auto"/>
        <w:outlineLvl w:val="9"/>
        <w:rPr>
          <w:rFonts w:hint="eastAsia" w:ascii="新宋体" w:hAnsi="新宋体" w:eastAsia="新宋体" w:cs="新宋体"/>
          <w:b/>
          <w:bCs/>
          <w:color w:val="000000"/>
          <w:kern w:val="2"/>
          <w:sz w:val="30"/>
          <w:szCs w:val="30"/>
          <w:lang w:val="en-US" w:eastAsia="zh-CN" w:bidi="ar-SA"/>
        </w:rPr>
      </w:pPr>
      <w:r>
        <w:rPr>
          <w:rFonts w:hint="eastAsia" w:ascii="新宋体" w:hAnsi="新宋体" w:eastAsia="新宋体" w:cs="新宋体"/>
          <w:b/>
          <w:bCs/>
          <w:color w:val="000000"/>
          <w:kern w:val="2"/>
          <w:sz w:val="30"/>
          <w:szCs w:val="30"/>
          <w:lang w:val="en-US" w:eastAsia="zh-CN" w:bidi="ar-SA"/>
        </w:rPr>
        <w:t>展会情况</w:t>
      </w:r>
    </w:p>
    <w:p>
      <w:pPr>
        <w:keepNext w:val="0"/>
        <w:keepLines w:val="0"/>
        <w:pageBreakBefore w:val="0"/>
        <w:widowControl w:val="0"/>
        <w:kinsoku/>
        <w:wordWrap/>
        <w:overflowPunct/>
        <w:topLinePunct w:val="0"/>
        <w:autoSpaceDE/>
        <w:autoSpaceDN/>
        <w:bidi w:val="0"/>
        <w:adjustRightInd w:val="0"/>
        <w:snapToGrid w:val="0"/>
        <w:spacing w:line="560" w:lineRule="exact"/>
        <w:ind w:left="105" w:leftChars="50" w:right="105" w:rightChars="50" w:firstLine="1200" w:firstLineChars="400"/>
        <w:textAlignment w:val="auto"/>
        <w:outlineLvl w:val="9"/>
        <w:rPr>
          <w:rFonts w:hint="eastAsia" w:ascii="新宋体" w:hAnsi="新宋体" w:eastAsia="新宋体" w:cs="新宋体"/>
          <w:color w:val="000000"/>
          <w:kern w:val="2"/>
          <w:sz w:val="30"/>
          <w:szCs w:val="30"/>
          <w:lang w:val="en-US" w:eastAsia="zh-CN" w:bidi="ar-SA"/>
        </w:rPr>
      </w:pPr>
      <w:r>
        <w:rPr>
          <w:rFonts w:hint="eastAsia" w:ascii="新宋体" w:hAnsi="新宋体" w:eastAsia="新宋体" w:cs="新宋体"/>
          <w:color w:val="000000"/>
          <w:kern w:val="2"/>
          <w:sz w:val="30"/>
          <w:szCs w:val="30"/>
          <w:lang w:val="en-US" w:eastAsia="zh-CN" w:bidi="ar-SA"/>
        </w:rPr>
        <w:t>展会名称：2023黄河流域跨境电商博览会</w:t>
      </w:r>
    </w:p>
    <w:p>
      <w:pPr>
        <w:keepNext w:val="0"/>
        <w:keepLines w:val="0"/>
        <w:pageBreakBefore w:val="0"/>
        <w:widowControl w:val="0"/>
        <w:kinsoku/>
        <w:wordWrap/>
        <w:overflowPunct/>
        <w:topLinePunct w:val="0"/>
        <w:autoSpaceDE/>
        <w:autoSpaceDN/>
        <w:bidi w:val="0"/>
        <w:adjustRightInd w:val="0"/>
        <w:snapToGrid w:val="0"/>
        <w:spacing w:line="560" w:lineRule="exact"/>
        <w:ind w:left="105" w:leftChars="50" w:right="105" w:rightChars="50" w:firstLine="1200" w:firstLineChars="400"/>
        <w:textAlignment w:val="auto"/>
        <w:outlineLvl w:val="9"/>
        <w:rPr>
          <w:rFonts w:hint="eastAsia" w:ascii="新宋体" w:hAnsi="新宋体" w:eastAsia="新宋体" w:cs="新宋体"/>
          <w:color w:val="000000"/>
          <w:kern w:val="2"/>
          <w:sz w:val="30"/>
          <w:szCs w:val="30"/>
          <w:lang w:val="en-US" w:eastAsia="zh-CN" w:bidi="ar-SA"/>
        </w:rPr>
      </w:pPr>
      <w:r>
        <w:rPr>
          <w:rFonts w:hint="eastAsia" w:ascii="新宋体" w:hAnsi="新宋体" w:eastAsia="新宋体" w:cs="新宋体"/>
          <w:color w:val="000000"/>
          <w:kern w:val="2"/>
          <w:sz w:val="30"/>
          <w:szCs w:val="30"/>
          <w:lang w:val="en-US" w:eastAsia="zh-CN" w:bidi="ar-SA"/>
        </w:rPr>
        <w:t>布展时间：2023年9月19日－9月21日</w:t>
      </w:r>
    </w:p>
    <w:p>
      <w:pPr>
        <w:keepNext w:val="0"/>
        <w:keepLines w:val="0"/>
        <w:pageBreakBefore w:val="0"/>
        <w:widowControl w:val="0"/>
        <w:kinsoku/>
        <w:wordWrap/>
        <w:overflowPunct/>
        <w:topLinePunct w:val="0"/>
        <w:autoSpaceDE/>
        <w:autoSpaceDN/>
        <w:bidi w:val="0"/>
        <w:adjustRightInd w:val="0"/>
        <w:snapToGrid w:val="0"/>
        <w:spacing w:line="560" w:lineRule="exact"/>
        <w:ind w:left="105" w:leftChars="50" w:right="105" w:rightChars="50" w:firstLine="1200" w:firstLineChars="400"/>
        <w:textAlignment w:val="auto"/>
        <w:outlineLvl w:val="9"/>
        <w:rPr>
          <w:rFonts w:hint="eastAsia" w:ascii="新宋体" w:hAnsi="新宋体" w:eastAsia="新宋体" w:cs="新宋体"/>
          <w:color w:val="000000"/>
          <w:kern w:val="2"/>
          <w:sz w:val="30"/>
          <w:szCs w:val="30"/>
          <w:lang w:val="en-US" w:eastAsia="zh-CN" w:bidi="ar-SA"/>
        </w:rPr>
      </w:pPr>
      <w:r>
        <w:rPr>
          <w:rFonts w:hint="eastAsia" w:ascii="新宋体" w:hAnsi="新宋体" w:eastAsia="新宋体" w:cs="新宋体"/>
          <w:color w:val="000000"/>
          <w:kern w:val="2"/>
          <w:sz w:val="30"/>
          <w:szCs w:val="30"/>
          <w:lang w:val="en-US" w:eastAsia="zh-CN" w:bidi="ar-SA"/>
        </w:rPr>
        <w:t>开展时间：2023年9月22日－9月24日</w:t>
      </w:r>
    </w:p>
    <w:p>
      <w:pPr>
        <w:keepNext w:val="0"/>
        <w:keepLines w:val="0"/>
        <w:pageBreakBefore w:val="0"/>
        <w:widowControl w:val="0"/>
        <w:kinsoku/>
        <w:wordWrap/>
        <w:overflowPunct/>
        <w:topLinePunct w:val="0"/>
        <w:autoSpaceDE/>
        <w:autoSpaceDN/>
        <w:bidi w:val="0"/>
        <w:adjustRightInd w:val="0"/>
        <w:snapToGrid w:val="0"/>
        <w:spacing w:line="560" w:lineRule="exact"/>
        <w:ind w:left="2798" w:leftChars="618" w:right="105" w:rightChars="50" w:hanging="1500" w:hangingChars="500"/>
        <w:textAlignment w:val="auto"/>
        <w:outlineLvl w:val="9"/>
        <w:rPr>
          <w:rFonts w:hint="default" w:ascii="新宋体" w:hAnsi="新宋体" w:eastAsia="新宋体" w:cs="新宋体"/>
          <w:color w:val="000000"/>
          <w:kern w:val="2"/>
          <w:sz w:val="30"/>
          <w:szCs w:val="30"/>
          <w:lang w:val="en-US" w:eastAsia="zh-CN" w:bidi="ar-SA"/>
        </w:rPr>
      </w:pPr>
      <w:r>
        <w:rPr>
          <w:rFonts w:hint="eastAsia" w:ascii="新宋体" w:hAnsi="新宋体" w:eastAsia="新宋体" w:cs="新宋体"/>
          <w:color w:val="000000"/>
          <w:kern w:val="2"/>
          <w:sz w:val="30"/>
          <w:szCs w:val="30"/>
          <w:lang w:val="en-US" w:eastAsia="zh-CN" w:bidi="ar-SA"/>
        </w:rPr>
        <w:t>展会地点：青岛西海岸新区金沙滩啤酒城（1号馆至9            号馆）</w:t>
      </w:r>
    </w:p>
    <w:p>
      <w:pPr>
        <w:keepNext w:val="0"/>
        <w:keepLines w:val="0"/>
        <w:pageBreakBefore w:val="0"/>
        <w:widowControl w:val="0"/>
        <w:kinsoku/>
        <w:wordWrap/>
        <w:overflowPunct/>
        <w:topLinePunct w:val="0"/>
        <w:autoSpaceDE/>
        <w:autoSpaceDN/>
        <w:bidi w:val="0"/>
        <w:adjustRightInd/>
        <w:snapToGrid/>
        <w:spacing w:line="560" w:lineRule="exact"/>
        <w:ind w:left="105" w:leftChars="50" w:right="105" w:rightChars="50" w:firstLine="602" w:firstLineChars="200"/>
        <w:textAlignment w:val="auto"/>
        <w:rPr>
          <w:rFonts w:hint="eastAsia" w:ascii="新宋体" w:hAnsi="新宋体" w:eastAsia="新宋体" w:cs="新宋体"/>
          <w:b/>
          <w:bCs/>
          <w:color w:val="000000"/>
          <w:kern w:val="2"/>
          <w:sz w:val="30"/>
          <w:szCs w:val="30"/>
          <w:lang w:val="en-US" w:eastAsia="zh-CN" w:bidi="ar-SA"/>
        </w:rPr>
      </w:pPr>
      <w:r>
        <w:rPr>
          <w:rFonts w:hint="eastAsia" w:ascii="新宋体" w:hAnsi="新宋体" w:eastAsia="新宋体" w:cs="新宋体"/>
          <w:b/>
          <w:bCs/>
          <w:color w:val="000000"/>
          <w:kern w:val="2"/>
          <w:sz w:val="30"/>
          <w:szCs w:val="30"/>
          <w:lang w:val="en-US" w:eastAsia="zh-CN" w:bidi="ar-SA"/>
        </w:rPr>
        <w:t>二、展会概况</w:t>
      </w:r>
    </w:p>
    <w:p>
      <w:pPr>
        <w:keepNext w:val="0"/>
        <w:keepLines w:val="0"/>
        <w:pageBreakBefore w:val="0"/>
        <w:widowControl w:val="0"/>
        <w:kinsoku/>
        <w:wordWrap/>
        <w:overflowPunct/>
        <w:topLinePunct w:val="0"/>
        <w:autoSpaceDE/>
        <w:autoSpaceDN/>
        <w:bidi w:val="0"/>
        <w:adjustRightInd/>
        <w:snapToGrid/>
        <w:spacing w:line="560" w:lineRule="exact"/>
        <w:ind w:left="105" w:leftChars="50" w:right="105" w:rightChars="50" w:firstLine="600" w:firstLineChars="200"/>
        <w:textAlignment w:val="auto"/>
        <w:rPr>
          <w:rFonts w:hint="eastAsia" w:ascii="新宋体" w:hAnsi="新宋体" w:eastAsia="新宋体" w:cs="新宋体"/>
          <w:color w:val="000000"/>
          <w:kern w:val="2"/>
          <w:sz w:val="30"/>
          <w:szCs w:val="30"/>
          <w:lang w:val="en-US" w:eastAsia="zh-CN" w:bidi="ar-SA"/>
        </w:rPr>
      </w:pPr>
      <w:r>
        <w:rPr>
          <w:rFonts w:hint="eastAsia" w:ascii="新宋体" w:hAnsi="新宋体" w:eastAsia="新宋体" w:cs="新宋体"/>
          <w:color w:val="000000"/>
          <w:kern w:val="2"/>
          <w:sz w:val="30"/>
          <w:szCs w:val="30"/>
          <w:lang w:val="en-US" w:eastAsia="zh-CN" w:bidi="ar-SA"/>
        </w:rPr>
        <w:t>本次博览会致力于打造中国跨境电商行业夏季交流盛会、黄河流域跨境电商全要素聚合平台。展览面积约20000平方米，共设置9个展馆，即：2个跨境电商平台及服务商馆、1个黄河流域产业及综试区馆、1个青岛馆、1个家居日用消费品馆、1个美妆时尚馆、1个食品饮料馆、1个宠物用品馆、1个论坛及产业互动馆。展会共设置展位661个（折算国际标准展位），拟邀请参展企业450家以上，专业采购商邀约8000人以上；预计现场参展观众6万人次。</w:t>
      </w:r>
    </w:p>
    <w:p>
      <w:pPr>
        <w:keepNext w:val="0"/>
        <w:keepLines w:val="0"/>
        <w:pageBreakBefore w:val="0"/>
        <w:numPr>
          <w:ilvl w:val="0"/>
          <w:numId w:val="0"/>
        </w:numPr>
        <w:kinsoku/>
        <w:wordWrap/>
        <w:overflowPunct/>
        <w:topLinePunct w:val="0"/>
        <w:autoSpaceDE/>
        <w:autoSpaceDN/>
        <w:bidi w:val="0"/>
        <w:adjustRightInd/>
        <w:snapToGrid/>
        <w:spacing w:line="560" w:lineRule="exact"/>
        <w:ind w:left="105" w:leftChars="50" w:right="105" w:rightChars="50" w:firstLine="602" w:firstLineChars="200"/>
        <w:textAlignment w:val="auto"/>
        <w:outlineLvl w:val="9"/>
        <w:rPr>
          <w:rFonts w:hint="eastAsia" w:ascii="新宋体" w:hAnsi="新宋体" w:eastAsia="新宋体" w:cs="新宋体"/>
          <w:b/>
          <w:bCs/>
          <w:color w:val="000000"/>
          <w:kern w:val="2"/>
          <w:sz w:val="30"/>
          <w:szCs w:val="30"/>
          <w:lang w:val="en-US" w:eastAsia="zh-CN" w:bidi="ar-SA"/>
        </w:rPr>
      </w:pPr>
      <w:r>
        <w:rPr>
          <w:rFonts w:hint="eastAsia" w:ascii="新宋体" w:hAnsi="新宋体" w:eastAsia="新宋体" w:cs="新宋体"/>
          <w:b/>
          <w:bCs/>
          <w:color w:val="000000"/>
          <w:kern w:val="2"/>
          <w:sz w:val="30"/>
          <w:szCs w:val="30"/>
          <w:lang w:val="en-US" w:eastAsia="zh-CN" w:bidi="ar-SA"/>
        </w:rPr>
        <w:t>三、展会费用</w:t>
      </w:r>
    </w:p>
    <w:p>
      <w:pPr>
        <w:keepNext w:val="0"/>
        <w:keepLines w:val="0"/>
        <w:pageBreakBefore w:val="0"/>
        <w:widowControl w:val="0"/>
        <w:kinsoku/>
        <w:wordWrap/>
        <w:overflowPunct/>
        <w:topLinePunct w:val="0"/>
        <w:autoSpaceDE/>
        <w:autoSpaceDN/>
        <w:bidi w:val="0"/>
        <w:adjustRightInd/>
        <w:snapToGrid/>
        <w:spacing w:line="560" w:lineRule="exact"/>
        <w:ind w:left="105" w:leftChars="50" w:right="105" w:rightChars="50" w:firstLine="600" w:firstLineChars="200"/>
        <w:textAlignment w:val="auto"/>
        <w:rPr>
          <w:rFonts w:hint="eastAsia" w:ascii="新宋体" w:hAnsi="新宋体" w:eastAsia="新宋体" w:cs="新宋体"/>
          <w:color w:val="000000"/>
          <w:kern w:val="2"/>
          <w:sz w:val="30"/>
          <w:szCs w:val="30"/>
          <w:lang w:val="en-US" w:eastAsia="zh-CN" w:bidi="ar-SA"/>
        </w:rPr>
      </w:pPr>
      <w:r>
        <w:rPr>
          <w:rFonts w:hint="eastAsia" w:ascii="新宋体" w:hAnsi="新宋体" w:eastAsia="新宋体" w:cs="新宋体"/>
          <w:color w:val="000000"/>
          <w:kern w:val="2"/>
          <w:sz w:val="30"/>
          <w:szCs w:val="30"/>
          <w:lang w:val="en-US" w:eastAsia="zh-CN" w:bidi="ar-SA"/>
        </w:rPr>
        <w:t>本次博览会具体收费如下：</w:t>
      </w:r>
    </w:p>
    <w:p>
      <w:pPr>
        <w:keepNext w:val="0"/>
        <w:keepLines w:val="0"/>
        <w:pageBreakBefore w:val="0"/>
        <w:widowControl w:val="0"/>
        <w:kinsoku/>
        <w:wordWrap/>
        <w:overflowPunct/>
        <w:topLinePunct w:val="0"/>
        <w:autoSpaceDE/>
        <w:autoSpaceDN/>
        <w:bidi w:val="0"/>
        <w:adjustRightInd/>
        <w:snapToGrid/>
        <w:spacing w:line="560" w:lineRule="exact"/>
        <w:ind w:left="105" w:leftChars="50" w:right="105" w:rightChars="50" w:firstLine="600" w:firstLineChars="200"/>
        <w:textAlignment w:val="auto"/>
        <w:rPr>
          <w:rFonts w:hint="eastAsia" w:ascii="新宋体" w:hAnsi="新宋体" w:eastAsia="新宋体" w:cs="新宋体"/>
          <w:color w:val="000000"/>
          <w:kern w:val="2"/>
          <w:sz w:val="30"/>
          <w:szCs w:val="30"/>
          <w:lang w:val="en-US" w:eastAsia="zh-CN" w:bidi="ar-SA"/>
        </w:rPr>
      </w:pPr>
      <w:r>
        <w:rPr>
          <w:rFonts w:hint="eastAsia" w:ascii="新宋体" w:hAnsi="新宋体" w:eastAsia="新宋体" w:cs="新宋体"/>
          <w:color w:val="000000"/>
          <w:kern w:val="2"/>
          <w:sz w:val="30"/>
          <w:szCs w:val="30"/>
          <w:lang w:val="en-US" w:eastAsia="zh-CN" w:bidi="ar-SA"/>
        </w:rPr>
        <w:t>1.标准展位：出口企业3800元、进口企业2000元；标准摊位面积9㎡，配置基本展具（1张洽谈桌、3张椅子、1张接待台，500瓦电源插座1个、垃圾桶1个）；</w:t>
      </w:r>
    </w:p>
    <w:p>
      <w:pPr>
        <w:keepNext w:val="0"/>
        <w:keepLines w:val="0"/>
        <w:pageBreakBefore w:val="0"/>
        <w:widowControl w:val="0"/>
        <w:kinsoku/>
        <w:wordWrap/>
        <w:overflowPunct/>
        <w:topLinePunct w:val="0"/>
        <w:autoSpaceDE/>
        <w:autoSpaceDN/>
        <w:bidi w:val="0"/>
        <w:adjustRightInd/>
        <w:snapToGrid/>
        <w:spacing w:line="560" w:lineRule="exact"/>
        <w:ind w:left="105" w:leftChars="50" w:right="105" w:rightChars="50" w:firstLine="600" w:firstLineChars="200"/>
        <w:textAlignment w:val="auto"/>
        <w:rPr>
          <w:rFonts w:hint="eastAsia" w:ascii="新宋体" w:hAnsi="新宋体" w:eastAsia="新宋体" w:cs="新宋体"/>
          <w:color w:val="000000"/>
          <w:kern w:val="2"/>
          <w:sz w:val="30"/>
          <w:szCs w:val="30"/>
          <w:lang w:val="en-US" w:eastAsia="zh-CN" w:bidi="ar-SA"/>
        </w:rPr>
      </w:pPr>
      <w:r>
        <w:rPr>
          <w:rFonts w:hint="eastAsia" w:ascii="新宋体" w:hAnsi="新宋体" w:eastAsia="新宋体" w:cs="新宋体"/>
          <w:color w:val="000000"/>
          <w:kern w:val="2"/>
          <w:sz w:val="30"/>
          <w:szCs w:val="30"/>
          <w:lang w:val="en-US" w:eastAsia="zh-CN" w:bidi="ar-SA"/>
        </w:rPr>
        <w:t>2.特装展位：出口企业380元/平米、进口企业200元/平米；光地36㎡起订，无配置，特装标准由各市自行决定，特装搭建费用自理。</w:t>
      </w:r>
    </w:p>
    <w:p>
      <w:pPr>
        <w:keepNext w:val="0"/>
        <w:keepLines w:val="0"/>
        <w:pageBreakBefore w:val="0"/>
        <w:numPr>
          <w:ilvl w:val="0"/>
          <w:numId w:val="0"/>
        </w:numPr>
        <w:kinsoku/>
        <w:wordWrap/>
        <w:overflowPunct/>
        <w:topLinePunct w:val="0"/>
        <w:autoSpaceDE/>
        <w:autoSpaceDN/>
        <w:bidi w:val="0"/>
        <w:adjustRightInd/>
        <w:snapToGrid/>
        <w:spacing w:line="560" w:lineRule="exact"/>
        <w:ind w:left="105" w:leftChars="50" w:right="105" w:rightChars="50" w:firstLine="602" w:firstLineChars="200"/>
        <w:textAlignment w:val="auto"/>
        <w:outlineLvl w:val="9"/>
        <w:rPr>
          <w:rFonts w:hint="eastAsia" w:ascii="新宋体" w:hAnsi="新宋体" w:eastAsia="新宋体" w:cs="新宋体"/>
          <w:b/>
          <w:bCs/>
          <w:color w:val="000000"/>
          <w:kern w:val="2"/>
          <w:sz w:val="30"/>
          <w:szCs w:val="30"/>
          <w:lang w:val="en-US" w:eastAsia="zh-CN" w:bidi="ar-SA"/>
        </w:rPr>
      </w:pPr>
      <w:r>
        <w:rPr>
          <w:rFonts w:hint="eastAsia" w:ascii="新宋体" w:hAnsi="新宋体" w:eastAsia="新宋体" w:cs="新宋体"/>
          <w:b/>
          <w:bCs/>
          <w:color w:val="000000"/>
          <w:kern w:val="2"/>
          <w:sz w:val="30"/>
          <w:szCs w:val="30"/>
          <w:lang w:val="en-US" w:eastAsia="zh-CN" w:bidi="ar-SA"/>
        </w:rPr>
        <w:t>四、有关要求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05" w:leftChars="50" w:right="105" w:rightChars="50" w:firstLine="600" w:firstLineChars="200"/>
        <w:textAlignment w:val="auto"/>
        <w:rPr>
          <w:rFonts w:hint="eastAsia" w:ascii="仿宋_GB2312" w:hAnsi="仿宋_GB2312" w:eastAsia="仿宋_GB2312" w:cs="仿宋_GB2312"/>
          <w:sz w:val="32"/>
          <w:szCs w:val="32"/>
          <w:lang w:val="en-US" w:eastAsia="zh-CN"/>
        </w:rPr>
      </w:pPr>
      <w:r>
        <w:rPr>
          <w:rFonts w:hint="eastAsia" w:ascii="新宋体" w:hAnsi="新宋体" w:eastAsia="新宋体" w:cs="新宋体"/>
          <w:color w:val="000000"/>
          <w:kern w:val="2"/>
          <w:sz w:val="30"/>
          <w:szCs w:val="30"/>
          <w:lang w:val="en-US" w:eastAsia="zh-CN" w:bidi="ar-SA"/>
        </w:rPr>
        <w:t xml:space="preserve">请各县市区积极组织特色产业带标杆企业参展。企业可报名标摊或特装展位，国家级跨境电商综试区、国家外贸转型升级基地、省级外贸高质量发展区等区域内企业。组委会将按行业分类安排报名企业在1号、2号、3号、6号、7号、9号展馆展示。  </w:t>
      </w:r>
      <w:r>
        <w:rPr>
          <w:rFonts w:hint="eastAsia" w:ascii="仿宋_GB2312" w:hAnsi="仿宋_GB2312" w:eastAsia="仿宋_GB2312" w:cs="仿宋_GB2312"/>
          <w:sz w:val="32"/>
          <w:szCs w:val="32"/>
          <w:lang w:val="en-US" w:eastAsia="zh-CN"/>
        </w:rPr>
        <w:t xml:space="preserve">     </w:t>
      </w:r>
    </w:p>
    <w:p>
      <w:pPr>
        <w:keepNext w:val="0"/>
        <w:keepLines w:val="0"/>
        <w:pageBreakBefore w:val="0"/>
        <w:numPr>
          <w:ilvl w:val="0"/>
          <w:numId w:val="0"/>
        </w:numPr>
        <w:tabs>
          <w:tab w:val="left" w:pos="635"/>
        </w:tabs>
        <w:kinsoku/>
        <w:wordWrap/>
        <w:overflowPunct/>
        <w:topLinePunct w:val="0"/>
        <w:autoSpaceDE/>
        <w:autoSpaceDN/>
        <w:bidi w:val="0"/>
        <w:adjustRightInd/>
        <w:snapToGrid/>
        <w:spacing w:line="560" w:lineRule="exact"/>
        <w:ind w:left="105" w:leftChars="50" w:right="105" w:rightChars="50" w:firstLine="602" w:firstLineChars="200"/>
        <w:textAlignment w:val="auto"/>
        <w:outlineLvl w:val="9"/>
        <w:rPr>
          <w:rFonts w:hint="eastAsia" w:ascii="新宋体" w:hAnsi="新宋体" w:eastAsia="新宋体" w:cs="新宋体"/>
          <w:b/>
          <w:bCs/>
          <w:color w:val="000000"/>
          <w:kern w:val="2"/>
          <w:sz w:val="30"/>
          <w:szCs w:val="30"/>
          <w:lang w:val="en-US" w:eastAsia="zh-CN" w:bidi="ar-SA"/>
        </w:rPr>
      </w:pPr>
      <w:r>
        <w:rPr>
          <w:rFonts w:hint="eastAsia" w:ascii="新宋体" w:hAnsi="新宋体" w:eastAsia="新宋体" w:cs="新宋体"/>
          <w:b/>
          <w:bCs/>
          <w:color w:val="000000"/>
          <w:kern w:val="2"/>
          <w:sz w:val="30"/>
          <w:szCs w:val="30"/>
          <w:lang w:val="en-US" w:eastAsia="zh-CN" w:bidi="ar-SA"/>
        </w:rPr>
        <w:t>五、工作要求</w:t>
      </w:r>
    </w:p>
    <w:p>
      <w:pPr>
        <w:keepNext w:val="0"/>
        <w:keepLines w:val="0"/>
        <w:pageBreakBefore w:val="0"/>
        <w:kinsoku/>
        <w:wordWrap/>
        <w:overflowPunct/>
        <w:topLinePunct w:val="0"/>
        <w:autoSpaceDE/>
        <w:autoSpaceDN/>
        <w:bidi w:val="0"/>
        <w:adjustRightInd/>
        <w:snapToGrid/>
        <w:spacing w:line="560" w:lineRule="exact"/>
        <w:ind w:left="105" w:leftChars="50" w:right="105" w:rightChars="50" w:firstLine="600" w:firstLineChars="200"/>
        <w:textAlignment w:val="auto"/>
        <w:outlineLvl w:val="9"/>
        <w:rPr>
          <w:rFonts w:hint="eastAsia" w:ascii="新宋体" w:hAnsi="新宋体" w:eastAsia="新宋体" w:cs="新宋体"/>
          <w:color w:val="000000"/>
          <w:kern w:val="2"/>
          <w:sz w:val="30"/>
          <w:szCs w:val="30"/>
          <w:lang w:val="en-US" w:eastAsia="zh-CN" w:bidi="ar-SA"/>
        </w:rPr>
      </w:pPr>
      <w:r>
        <w:rPr>
          <w:rFonts w:hint="eastAsia" w:ascii="新宋体" w:hAnsi="新宋体" w:eastAsia="新宋体" w:cs="新宋体"/>
          <w:color w:val="000000"/>
          <w:kern w:val="2"/>
          <w:sz w:val="30"/>
          <w:szCs w:val="30"/>
          <w:lang w:val="en-US" w:eastAsia="zh-CN" w:bidi="ar-SA"/>
        </w:rPr>
        <w:t>请各县市区商务主管部门要按照有关要求认真组织动员企业参展，并于2023年7月30日前将2023黄河流域跨境电商博览会参展企业信息表填写完整并加盖单位公章后发送至cds</w:t>
      </w:r>
      <w:r>
        <w:rPr>
          <w:rFonts w:hint="default" w:ascii="新宋体" w:hAnsi="新宋体" w:eastAsia="新宋体" w:cs="新宋体"/>
          <w:color w:val="000000"/>
          <w:kern w:val="2"/>
          <w:sz w:val="30"/>
          <w:szCs w:val="30"/>
          <w:lang w:val="en" w:eastAsia="zh-CN" w:bidi="ar-SA"/>
        </w:rPr>
        <w:t>2312057</w:t>
      </w:r>
      <w:r>
        <w:rPr>
          <w:rFonts w:hint="eastAsia" w:ascii="新宋体" w:hAnsi="新宋体" w:eastAsia="新宋体" w:cs="新宋体"/>
          <w:color w:val="000000"/>
          <w:kern w:val="2"/>
          <w:sz w:val="30"/>
          <w:szCs w:val="30"/>
          <w:lang w:val="en-US" w:eastAsia="zh-CN" w:bidi="ar-SA"/>
        </w:rPr>
        <w:t>@1</w:t>
      </w:r>
      <w:r>
        <w:rPr>
          <w:rFonts w:hint="default" w:ascii="新宋体" w:hAnsi="新宋体" w:eastAsia="新宋体" w:cs="新宋体"/>
          <w:color w:val="000000"/>
          <w:kern w:val="2"/>
          <w:sz w:val="30"/>
          <w:szCs w:val="30"/>
          <w:lang w:val="en" w:eastAsia="zh-CN" w:bidi="ar-SA"/>
        </w:rPr>
        <w:t>63</w:t>
      </w:r>
      <w:r>
        <w:rPr>
          <w:rFonts w:hint="eastAsia" w:ascii="新宋体" w:hAnsi="新宋体" w:eastAsia="新宋体" w:cs="新宋体"/>
          <w:color w:val="000000"/>
          <w:kern w:val="2"/>
          <w:sz w:val="30"/>
          <w:szCs w:val="30"/>
          <w:lang w:val="en-US" w:eastAsia="zh-CN" w:bidi="ar-SA"/>
        </w:rPr>
        <w:t>.com邮箱。</w:t>
      </w:r>
    </w:p>
    <w:p>
      <w:pPr>
        <w:keepNext w:val="0"/>
        <w:keepLines w:val="0"/>
        <w:pageBreakBefore w:val="0"/>
        <w:kinsoku/>
        <w:wordWrap/>
        <w:overflowPunct/>
        <w:topLinePunct w:val="0"/>
        <w:autoSpaceDE/>
        <w:autoSpaceDN/>
        <w:bidi w:val="0"/>
        <w:adjustRightInd/>
        <w:snapToGrid/>
        <w:spacing w:line="560" w:lineRule="exact"/>
        <w:ind w:left="105" w:leftChars="50" w:right="105" w:rightChars="50" w:firstLine="600" w:firstLineChars="200"/>
        <w:textAlignment w:val="auto"/>
        <w:outlineLvl w:val="9"/>
        <w:rPr>
          <w:rFonts w:hint="eastAsia" w:ascii="新宋体" w:hAnsi="新宋体" w:eastAsia="新宋体" w:cs="新宋体"/>
          <w:color w:val="000000"/>
          <w:sz w:val="30"/>
          <w:szCs w:val="30"/>
          <w:lang w:val="en-US" w:eastAsia="zh-CN"/>
        </w:rPr>
      </w:pPr>
      <w:r>
        <w:rPr>
          <w:rFonts w:hint="eastAsia" w:ascii="新宋体" w:hAnsi="新宋体" w:eastAsia="新宋体" w:cs="新宋体"/>
          <w:color w:val="000000"/>
          <w:sz w:val="30"/>
          <w:szCs w:val="30"/>
          <w:lang w:val="en-US" w:eastAsia="zh-CN"/>
        </w:rPr>
        <w:t>联 系 人：晁党生</w:t>
      </w:r>
    </w:p>
    <w:p>
      <w:pPr>
        <w:keepNext w:val="0"/>
        <w:keepLines w:val="0"/>
        <w:pageBreakBefore w:val="0"/>
        <w:kinsoku/>
        <w:wordWrap/>
        <w:overflowPunct/>
        <w:topLinePunct w:val="0"/>
        <w:autoSpaceDE/>
        <w:autoSpaceDN/>
        <w:bidi w:val="0"/>
        <w:adjustRightInd/>
        <w:snapToGrid/>
        <w:spacing w:line="560" w:lineRule="exact"/>
        <w:ind w:left="105" w:leftChars="50" w:right="105" w:rightChars="50" w:firstLine="600" w:firstLineChars="200"/>
        <w:textAlignment w:val="auto"/>
        <w:outlineLvl w:val="9"/>
        <w:rPr>
          <w:rFonts w:hint="eastAsia" w:ascii="新宋体" w:hAnsi="新宋体" w:eastAsia="新宋体" w:cs="新宋体"/>
          <w:color w:val="000000"/>
          <w:sz w:val="30"/>
          <w:szCs w:val="30"/>
          <w:lang w:val="en-US" w:eastAsia="zh-CN"/>
        </w:rPr>
      </w:pPr>
      <w:r>
        <w:rPr>
          <w:rFonts w:hint="eastAsia" w:ascii="新宋体" w:hAnsi="新宋体" w:eastAsia="新宋体" w:cs="新宋体"/>
          <w:color w:val="000000"/>
          <w:sz w:val="30"/>
          <w:szCs w:val="30"/>
          <w:lang w:val="en-US" w:eastAsia="zh-CN"/>
        </w:rPr>
        <w:t>联系电话：2312057      19862797856</w:t>
      </w:r>
    </w:p>
    <w:p>
      <w:pPr>
        <w:keepNext w:val="0"/>
        <w:keepLines w:val="0"/>
        <w:pageBreakBefore w:val="0"/>
        <w:kinsoku/>
        <w:wordWrap/>
        <w:overflowPunct/>
        <w:topLinePunct w:val="0"/>
        <w:autoSpaceDE/>
        <w:autoSpaceDN/>
        <w:bidi w:val="0"/>
        <w:adjustRightInd/>
        <w:snapToGrid/>
        <w:spacing w:line="560" w:lineRule="exact"/>
        <w:ind w:left="105" w:leftChars="50" w:right="105" w:rightChars="50" w:firstLine="600" w:firstLineChars="200"/>
        <w:textAlignment w:val="auto"/>
        <w:outlineLvl w:val="9"/>
        <w:rPr>
          <w:rFonts w:hint="eastAsia" w:ascii="新宋体" w:hAnsi="新宋体" w:eastAsia="新宋体" w:cs="新宋体"/>
          <w:color w:val="000000"/>
          <w:kern w:val="2"/>
          <w:sz w:val="30"/>
          <w:szCs w:val="30"/>
          <w:lang w:val="en-US" w:eastAsia="zh-CN" w:bidi="ar-SA"/>
        </w:rPr>
      </w:pPr>
      <w:r>
        <w:rPr>
          <w:rFonts w:hint="eastAsia" w:ascii="新宋体" w:hAnsi="新宋体" w:eastAsia="新宋体" w:cs="新宋体"/>
          <w:color w:val="000000"/>
          <w:kern w:val="2"/>
          <w:sz w:val="30"/>
          <w:szCs w:val="30"/>
          <w:lang w:val="en-US" w:eastAsia="zh-CN" w:bidi="ar-SA"/>
        </w:rPr>
        <w:t>附    件：1、2023黄河流域跨境电商博览会参展企业信息表</w:t>
      </w:r>
    </w:p>
    <w:p>
      <w:pPr>
        <w:pStyle w:val="7"/>
        <w:keepNext w:val="0"/>
        <w:keepLines w:val="0"/>
        <w:pageBreakBefore w:val="0"/>
        <w:kinsoku/>
        <w:wordWrap/>
        <w:overflowPunct/>
        <w:topLinePunct w:val="0"/>
        <w:autoSpaceDE/>
        <w:autoSpaceDN/>
        <w:bidi w:val="0"/>
        <w:spacing w:line="560" w:lineRule="exact"/>
        <w:ind w:left="105" w:leftChars="50" w:right="105" w:rightChars="50" w:firstLine="0" w:firstLineChars="0"/>
        <w:jc w:val="center"/>
        <w:textAlignment w:val="auto"/>
        <w:rPr>
          <w:rFonts w:hint="eastAsia" w:ascii="新宋体" w:hAnsi="新宋体" w:eastAsia="新宋体" w:cs="新宋体"/>
          <w:color w:val="000000"/>
          <w:kern w:val="2"/>
          <w:sz w:val="30"/>
          <w:szCs w:val="30"/>
          <w:lang w:val="en-US" w:eastAsia="zh-CN" w:bidi="ar-SA"/>
        </w:rPr>
      </w:pPr>
      <w:r>
        <w:rPr>
          <w:rFonts w:hint="eastAsia" w:ascii="新宋体" w:hAnsi="新宋体" w:eastAsia="新宋体" w:cs="新宋体"/>
          <w:color w:val="000000"/>
          <w:kern w:val="2"/>
          <w:sz w:val="30"/>
          <w:szCs w:val="30"/>
          <w:lang w:val="en-US" w:eastAsia="zh-CN" w:bidi="ar-SA"/>
        </w:rPr>
        <w:t xml:space="preserve">        2、2023黄河流域跨境电商博览会总体方案</w:t>
      </w:r>
    </w:p>
    <w:p>
      <w:pPr>
        <w:keepNext w:val="0"/>
        <w:keepLines w:val="0"/>
        <w:pageBreakBefore w:val="0"/>
        <w:kinsoku/>
        <w:wordWrap/>
        <w:overflowPunct/>
        <w:topLinePunct w:val="0"/>
        <w:autoSpaceDE/>
        <w:autoSpaceDN/>
        <w:bidi w:val="0"/>
        <w:adjustRightInd/>
        <w:snapToGrid/>
        <w:spacing w:line="560" w:lineRule="exact"/>
        <w:ind w:left="105" w:leftChars="50" w:right="105" w:rightChars="50" w:firstLine="2100" w:firstLineChars="700"/>
        <w:textAlignment w:val="auto"/>
        <w:outlineLvl w:val="9"/>
        <w:rPr>
          <w:rFonts w:hint="default" w:ascii="新宋体" w:hAnsi="新宋体" w:eastAsia="新宋体" w:cs="新宋体"/>
          <w:color w:val="000000"/>
          <w:sz w:val="30"/>
          <w:szCs w:val="30"/>
          <w:lang w:val="en-US" w:eastAsia="zh-CN"/>
        </w:rPr>
      </w:pPr>
    </w:p>
    <w:p>
      <w:pPr>
        <w:keepNext w:val="0"/>
        <w:keepLines w:val="0"/>
        <w:pageBreakBefore w:val="0"/>
        <w:kinsoku/>
        <w:wordWrap/>
        <w:overflowPunct/>
        <w:topLinePunct w:val="0"/>
        <w:autoSpaceDE/>
        <w:autoSpaceDN/>
        <w:bidi w:val="0"/>
        <w:adjustRightInd/>
        <w:snapToGrid/>
        <w:spacing w:line="560" w:lineRule="exact"/>
        <w:ind w:left="105" w:leftChars="50" w:right="105" w:rightChars="50" w:firstLine="600" w:firstLineChars="200"/>
        <w:jc w:val="center"/>
        <w:textAlignment w:val="auto"/>
        <w:outlineLvl w:val="9"/>
        <w:rPr>
          <w:rFonts w:hint="eastAsia" w:ascii="新宋体" w:hAnsi="新宋体" w:eastAsia="新宋体" w:cs="新宋体"/>
          <w:color w:val="000000"/>
          <w:sz w:val="30"/>
          <w:szCs w:val="30"/>
          <w:lang w:val="en-US" w:eastAsia="zh-CN"/>
        </w:rPr>
      </w:pPr>
      <w:r>
        <w:rPr>
          <w:rFonts w:hint="eastAsia" w:ascii="新宋体" w:hAnsi="新宋体" w:eastAsia="新宋体" w:cs="新宋体"/>
          <w:color w:val="000000"/>
          <w:sz w:val="30"/>
          <w:szCs w:val="30"/>
        </w:rPr>
        <w:t xml:space="preserve">                         </w:t>
      </w:r>
      <w:r>
        <w:rPr>
          <w:rFonts w:hint="eastAsia" w:ascii="新宋体" w:hAnsi="新宋体" w:eastAsia="新宋体" w:cs="新宋体"/>
          <w:color w:val="000000"/>
          <w:sz w:val="30"/>
          <w:szCs w:val="30"/>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ind w:left="105" w:leftChars="50" w:right="105" w:rightChars="50" w:firstLine="600" w:firstLineChars="200"/>
        <w:jc w:val="center"/>
        <w:textAlignment w:val="auto"/>
        <w:outlineLvl w:val="9"/>
        <w:rPr>
          <w:rFonts w:hint="eastAsia" w:ascii="新宋体" w:hAnsi="新宋体" w:eastAsia="新宋体" w:cs="新宋体"/>
          <w:color w:val="000000"/>
          <w:sz w:val="30"/>
          <w:szCs w:val="30"/>
          <w:lang w:val="en-US" w:eastAsia="zh-CN"/>
        </w:rPr>
      </w:pPr>
    </w:p>
    <w:p>
      <w:pPr>
        <w:keepNext w:val="0"/>
        <w:keepLines w:val="0"/>
        <w:pageBreakBefore w:val="0"/>
        <w:kinsoku/>
        <w:wordWrap/>
        <w:overflowPunct/>
        <w:topLinePunct w:val="0"/>
        <w:autoSpaceDE/>
        <w:autoSpaceDN/>
        <w:bidi w:val="0"/>
        <w:adjustRightInd/>
        <w:snapToGrid/>
        <w:spacing w:line="560" w:lineRule="exact"/>
        <w:ind w:left="105" w:leftChars="50" w:right="105" w:rightChars="50" w:firstLine="600" w:firstLineChars="200"/>
        <w:jc w:val="center"/>
        <w:textAlignment w:val="auto"/>
        <w:outlineLvl w:val="9"/>
        <w:rPr>
          <w:rFonts w:hint="eastAsia" w:ascii="新宋体" w:hAnsi="新宋体" w:eastAsia="新宋体" w:cs="新宋体"/>
          <w:color w:val="000000"/>
          <w:sz w:val="30"/>
          <w:szCs w:val="30"/>
        </w:rPr>
      </w:pPr>
      <w:r>
        <w:rPr>
          <w:rFonts w:hint="eastAsia" w:ascii="新宋体" w:hAnsi="新宋体" w:eastAsia="新宋体" w:cs="新宋体"/>
          <w:color w:val="000000"/>
          <w:sz w:val="30"/>
          <w:szCs w:val="30"/>
          <w:lang w:val="en-US" w:eastAsia="zh-CN"/>
        </w:rPr>
        <w:t xml:space="preserve">                         </w:t>
      </w:r>
      <w:r>
        <w:rPr>
          <w:rFonts w:hint="eastAsia" w:ascii="新宋体" w:hAnsi="新宋体" w:eastAsia="新宋体" w:cs="新宋体"/>
          <w:color w:val="000000"/>
          <w:sz w:val="30"/>
          <w:szCs w:val="30"/>
        </w:rPr>
        <w:t xml:space="preserve"> 济宁市商务局</w:t>
      </w:r>
    </w:p>
    <w:p>
      <w:pPr>
        <w:keepNext w:val="0"/>
        <w:keepLines w:val="0"/>
        <w:pageBreakBefore w:val="0"/>
        <w:kinsoku/>
        <w:wordWrap/>
        <w:overflowPunct/>
        <w:topLinePunct w:val="0"/>
        <w:autoSpaceDE/>
        <w:autoSpaceDN/>
        <w:bidi w:val="0"/>
        <w:adjustRightInd/>
        <w:snapToGrid/>
        <w:spacing w:line="560" w:lineRule="exact"/>
        <w:ind w:left="105" w:leftChars="50" w:right="105" w:rightChars="50" w:firstLine="600" w:firstLineChars="200"/>
        <w:jc w:val="center"/>
        <w:textAlignment w:val="auto"/>
        <w:outlineLvl w:val="9"/>
        <w:rPr>
          <w:rFonts w:hint="eastAsia" w:ascii="仿宋_GB2312" w:hAnsi="仿宋" w:cs="宋体"/>
          <w:color w:val="000000"/>
          <w:sz w:val="32"/>
          <w:szCs w:val="32"/>
        </w:rPr>
      </w:pPr>
      <w:r>
        <w:rPr>
          <w:rFonts w:hint="eastAsia" w:ascii="新宋体" w:hAnsi="新宋体" w:eastAsia="新宋体" w:cs="新宋体"/>
          <w:color w:val="000000"/>
          <w:sz w:val="30"/>
          <w:szCs w:val="30"/>
        </w:rPr>
        <w:t xml:space="preserve">                       </w:t>
      </w:r>
      <w:r>
        <w:rPr>
          <w:rFonts w:hint="eastAsia" w:ascii="新宋体" w:hAnsi="新宋体" w:eastAsia="新宋体" w:cs="新宋体"/>
          <w:color w:val="000000"/>
          <w:sz w:val="30"/>
          <w:szCs w:val="30"/>
          <w:lang w:val="en-US" w:eastAsia="zh-CN"/>
        </w:rPr>
        <w:t xml:space="preserve">    </w:t>
      </w:r>
      <w:r>
        <w:rPr>
          <w:rFonts w:hint="eastAsia" w:ascii="新宋体" w:hAnsi="新宋体" w:eastAsia="新宋体" w:cs="新宋体"/>
          <w:color w:val="000000"/>
          <w:sz w:val="30"/>
          <w:szCs w:val="30"/>
        </w:rPr>
        <w:t>202</w:t>
      </w:r>
      <w:r>
        <w:rPr>
          <w:rFonts w:hint="eastAsia" w:ascii="新宋体" w:hAnsi="新宋体" w:eastAsia="新宋体" w:cs="新宋体"/>
          <w:color w:val="000000"/>
          <w:sz w:val="30"/>
          <w:szCs w:val="30"/>
          <w:lang w:val="en-US" w:eastAsia="zh-CN"/>
        </w:rPr>
        <w:t>3</w:t>
      </w:r>
      <w:r>
        <w:rPr>
          <w:rFonts w:hint="eastAsia" w:ascii="新宋体" w:hAnsi="新宋体" w:eastAsia="新宋体" w:cs="新宋体"/>
          <w:color w:val="000000"/>
          <w:sz w:val="30"/>
          <w:szCs w:val="30"/>
        </w:rPr>
        <w:t>年</w:t>
      </w:r>
      <w:r>
        <w:rPr>
          <w:rFonts w:hint="eastAsia" w:ascii="新宋体" w:hAnsi="新宋体" w:eastAsia="新宋体" w:cs="新宋体"/>
          <w:color w:val="000000"/>
          <w:sz w:val="30"/>
          <w:szCs w:val="30"/>
          <w:lang w:val="en-US" w:eastAsia="zh-CN"/>
        </w:rPr>
        <w:t>7</w:t>
      </w:r>
      <w:r>
        <w:rPr>
          <w:rFonts w:hint="eastAsia" w:ascii="新宋体" w:hAnsi="新宋体" w:eastAsia="新宋体" w:cs="新宋体"/>
          <w:color w:val="000000"/>
          <w:sz w:val="30"/>
          <w:szCs w:val="30"/>
        </w:rPr>
        <w:t>月</w:t>
      </w:r>
      <w:r>
        <w:rPr>
          <w:rFonts w:hint="eastAsia" w:ascii="新宋体" w:hAnsi="新宋体" w:eastAsia="新宋体" w:cs="新宋体"/>
          <w:color w:val="000000"/>
          <w:sz w:val="30"/>
          <w:szCs w:val="30"/>
          <w:lang w:val="en-US" w:eastAsia="zh-CN"/>
        </w:rPr>
        <w:t>20</w:t>
      </w:r>
      <w:r>
        <w:rPr>
          <w:rFonts w:hint="eastAsia" w:ascii="新宋体" w:hAnsi="新宋体" w:eastAsia="新宋体" w:cs="新宋体"/>
          <w:color w:val="000000"/>
          <w:sz w:val="30"/>
          <w:szCs w:val="30"/>
        </w:rPr>
        <w:t xml:space="preserve">日   </w:t>
      </w:r>
      <w:r>
        <w:rPr>
          <w:rFonts w:hint="eastAsia" w:ascii="仿宋_GB2312" w:hAnsi="仿宋" w:cs="宋体"/>
          <w:color w:val="000000"/>
          <w:sz w:val="32"/>
          <w:szCs w:val="32"/>
        </w:rPr>
        <w:t xml:space="preserve">  </w:t>
      </w:r>
    </w:p>
    <w:p>
      <w:pPr>
        <w:pStyle w:val="28"/>
        <w:keepNext w:val="0"/>
        <w:keepLines w:val="0"/>
        <w:pageBreakBefore w:val="0"/>
        <w:kinsoku/>
        <w:wordWrap/>
        <w:overflowPunct/>
        <w:topLinePunct w:val="0"/>
        <w:autoSpaceDE/>
        <w:autoSpaceDN/>
        <w:bidi w:val="0"/>
        <w:spacing w:line="560" w:lineRule="exact"/>
        <w:ind w:left="105" w:leftChars="50" w:right="105" w:rightChars="50" w:firstLine="0" w:firstLineChars="0"/>
        <w:textAlignment w:val="auto"/>
        <w:outlineLvl w:val="9"/>
        <w:rPr>
          <w:rFonts w:hint="eastAsia" w:eastAsia="华文仿宋"/>
          <w:bCs/>
          <w:color w:val="00000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auto"/>
          <w:sz w:val="28"/>
          <w:szCs w:val="28"/>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auto"/>
          <w:sz w:val="28"/>
          <w:szCs w:val="28"/>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auto"/>
          <w:sz w:val="28"/>
          <w:szCs w:val="28"/>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auto"/>
          <w:sz w:val="28"/>
          <w:szCs w:val="28"/>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auto"/>
          <w:sz w:val="28"/>
          <w:szCs w:val="28"/>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auto"/>
          <w:sz w:val="28"/>
          <w:szCs w:val="28"/>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auto"/>
          <w:sz w:val="28"/>
          <w:szCs w:val="28"/>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auto"/>
          <w:sz w:val="28"/>
          <w:szCs w:val="28"/>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auto"/>
          <w:sz w:val="28"/>
          <w:szCs w:val="28"/>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auto"/>
          <w:sz w:val="28"/>
          <w:szCs w:val="28"/>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auto"/>
          <w:sz w:val="28"/>
          <w:szCs w:val="28"/>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auto"/>
          <w:sz w:val="28"/>
          <w:szCs w:val="28"/>
          <w:u w:val="none"/>
          <w:lang w:val="en-US" w:eastAsia="zh-CN"/>
        </w:rPr>
      </w:pPr>
    </w:p>
    <w:p>
      <w:pPr>
        <w:pStyle w:val="7"/>
        <w:ind w:left="0" w:leftChars="0" w:firstLine="0" w:firstLineChars="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spacing w:line="560" w:lineRule="exact"/>
        <w:ind w:right="-52"/>
        <w:jc w:val="center"/>
        <w:rPr>
          <w:rFonts w:ascii="方正小标宋简体" w:eastAsia="方正小标宋简体"/>
          <w:sz w:val="44"/>
          <w:szCs w:val="44"/>
        </w:rPr>
      </w:pPr>
      <w:r>
        <w:rPr>
          <w:rFonts w:hint="eastAsia" w:ascii="方正小标宋简体" w:eastAsia="方正小标宋简体"/>
          <w:sz w:val="44"/>
          <w:szCs w:val="44"/>
        </w:rPr>
        <w:t>各市</w:t>
      </w:r>
      <w:r>
        <w:rPr>
          <w:rFonts w:hint="eastAsia" w:ascii="方正小标宋简体" w:eastAsia="方正小标宋简体"/>
          <w:sz w:val="44"/>
          <w:szCs w:val="44"/>
          <w:lang w:val="en-US" w:eastAsia="zh-CN"/>
        </w:rPr>
        <w:t>参展企业信息汇</w:t>
      </w:r>
      <w:r>
        <w:rPr>
          <w:rFonts w:hint="eastAsia" w:ascii="方正小标宋简体" w:eastAsia="方正小标宋简体"/>
          <w:sz w:val="44"/>
          <w:szCs w:val="44"/>
        </w:rPr>
        <w:t xml:space="preserve">总表 </w:t>
      </w:r>
    </w:p>
    <w:p>
      <w:pPr>
        <w:spacing w:line="560" w:lineRule="exact"/>
        <w:ind w:right="-52"/>
        <w:jc w:val="center"/>
        <w:rPr>
          <w:rFonts w:ascii="方正小标宋简体" w:eastAsia="方正小标宋简体"/>
          <w:sz w:val="44"/>
          <w:szCs w:val="44"/>
        </w:rPr>
      </w:pPr>
      <w:r>
        <w:rPr>
          <w:rFonts w:hint="eastAsia" w:ascii="方正小标宋简体" w:eastAsia="方正小标宋简体"/>
          <w:sz w:val="44"/>
          <w:szCs w:val="44"/>
        </w:rPr>
        <w:t xml:space="preserve">   </w:t>
      </w:r>
    </w:p>
    <w:p>
      <w:pPr>
        <w:spacing w:line="560" w:lineRule="exact"/>
        <w:ind w:right="-5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县市区</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spacing w:line="560" w:lineRule="exact"/>
        <w:ind w:right="-52"/>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展位总对接人：                对接人手机：</w:t>
      </w:r>
    </w:p>
    <w:tbl>
      <w:tblPr>
        <w:tblStyle w:val="2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
        <w:gridCol w:w="1462"/>
        <w:gridCol w:w="972"/>
        <w:gridCol w:w="1738"/>
        <w:gridCol w:w="1048"/>
        <w:gridCol w:w="3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270" w:type="pct"/>
            <w:vAlign w:val="center"/>
          </w:tcPr>
          <w:p>
            <w:pPr>
              <w:spacing w:line="500" w:lineRule="exact"/>
              <w:jc w:val="center"/>
              <w:rPr>
                <w:rFonts w:hint="eastAsia" w:ascii="黑体" w:hAnsi="黑体" w:eastAsia="黑体" w:cs="黑体"/>
                <w:bCs/>
                <w:sz w:val="28"/>
                <w:szCs w:val="28"/>
                <w:lang w:val="en-US" w:eastAsia="zh-CN"/>
              </w:rPr>
            </w:pPr>
            <w:r>
              <w:rPr>
                <w:rFonts w:hint="eastAsia" w:ascii="黑体" w:hAnsi="黑体" w:eastAsia="黑体" w:cs="黑体"/>
                <w:bCs/>
                <w:sz w:val="28"/>
                <w:szCs w:val="28"/>
                <w:lang w:val="en-US" w:eastAsia="zh-CN"/>
              </w:rPr>
              <w:t>序号</w:t>
            </w:r>
          </w:p>
        </w:tc>
        <w:tc>
          <w:tcPr>
            <w:tcW w:w="808" w:type="pct"/>
            <w:vAlign w:val="center"/>
          </w:tcPr>
          <w:p>
            <w:pPr>
              <w:spacing w:line="500" w:lineRule="exact"/>
              <w:jc w:val="center"/>
              <w:rPr>
                <w:rFonts w:hint="default" w:ascii="黑体" w:hAnsi="黑体" w:eastAsia="黑体" w:cs="黑体"/>
                <w:bCs/>
                <w:sz w:val="28"/>
                <w:szCs w:val="28"/>
                <w:lang w:val="en-US" w:eastAsia="zh-CN"/>
              </w:rPr>
            </w:pPr>
            <w:r>
              <w:rPr>
                <w:rFonts w:hint="eastAsia" w:ascii="黑体" w:hAnsi="黑体" w:eastAsia="黑体" w:cs="黑体"/>
                <w:bCs/>
                <w:sz w:val="28"/>
                <w:szCs w:val="28"/>
                <w:lang w:val="en-US" w:eastAsia="zh-CN"/>
              </w:rPr>
              <w:t>企业名称</w:t>
            </w:r>
          </w:p>
        </w:tc>
        <w:tc>
          <w:tcPr>
            <w:tcW w:w="537" w:type="pct"/>
            <w:tcBorders>
              <w:right w:val="single" w:color="auto" w:sz="4" w:space="0"/>
            </w:tcBorders>
            <w:vAlign w:val="center"/>
          </w:tcPr>
          <w:p>
            <w:pPr>
              <w:spacing w:line="500" w:lineRule="exact"/>
              <w:jc w:val="center"/>
              <w:rPr>
                <w:rFonts w:hint="eastAsia" w:ascii="黑体" w:hAnsi="黑体" w:eastAsia="黑体" w:cs="黑体"/>
                <w:bCs/>
                <w:sz w:val="28"/>
                <w:szCs w:val="28"/>
                <w:lang w:eastAsia="zh-CN"/>
              </w:rPr>
            </w:pPr>
            <w:r>
              <w:rPr>
                <w:rFonts w:hint="eastAsia" w:ascii="黑体" w:hAnsi="黑体" w:eastAsia="黑体" w:cs="黑体"/>
                <w:bCs/>
                <w:sz w:val="28"/>
                <w:szCs w:val="28"/>
                <w:lang w:val="en-US" w:eastAsia="zh-CN"/>
              </w:rPr>
              <w:t>联系人</w:t>
            </w:r>
          </w:p>
        </w:tc>
        <w:tc>
          <w:tcPr>
            <w:tcW w:w="960" w:type="pct"/>
            <w:tcBorders>
              <w:left w:val="single" w:color="auto" w:sz="4" w:space="0"/>
            </w:tcBorders>
            <w:vAlign w:val="center"/>
          </w:tcPr>
          <w:p>
            <w:pPr>
              <w:spacing w:line="500" w:lineRule="exact"/>
              <w:jc w:val="center"/>
              <w:rPr>
                <w:rFonts w:hint="default" w:ascii="黑体" w:hAnsi="黑体" w:eastAsia="黑体" w:cs="黑体"/>
                <w:bCs/>
                <w:sz w:val="28"/>
                <w:szCs w:val="28"/>
                <w:lang w:val="en-US" w:eastAsia="zh-CN"/>
              </w:rPr>
            </w:pPr>
            <w:r>
              <w:rPr>
                <w:rFonts w:hint="eastAsia" w:ascii="黑体" w:hAnsi="黑体" w:eastAsia="黑体" w:cs="黑体"/>
                <w:bCs/>
                <w:sz w:val="28"/>
                <w:szCs w:val="28"/>
              </w:rPr>
              <w:t>联系</w:t>
            </w:r>
            <w:r>
              <w:rPr>
                <w:rFonts w:hint="eastAsia" w:ascii="黑体" w:hAnsi="黑体" w:eastAsia="黑体" w:cs="黑体"/>
                <w:bCs/>
                <w:sz w:val="28"/>
                <w:szCs w:val="28"/>
                <w:lang w:val="en-US" w:eastAsia="zh-CN"/>
              </w:rPr>
              <w:t>人手机</w:t>
            </w:r>
          </w:p>
        </w:tc>
        <w:tc>
          <w:tcPr>
            <w:tcW w:w="579" w:type="pct"/>
            <w:tcBorders>
              <w:left w:val="single" w:color="auto" w:sz="4" w:space="0"/>
            </w:tcBorders>
            <w:vAlign w:val="center"/>
          </w:tcPr>
          <w:p>
            <w:pPr>
              <w:spacing w:line="500" w:lineRule="exact"/>
              <w:ind w:right="-34" w:rightChars="-16"/>
              <w:jc w:val="center"/>
              <w:rPr>
                <w:rFonts w:hint="default" w:ascii="黑体" w:hAnsi="黑体" w:eastAsia="黑体" w:cs="黑体"/>
                <w:bCs/>
                <w:sz w:val="28"/>
                <w:szCs w:val="28"/>
                <w:lang w:val="en-US" w:eastAsia="zh-CN"/>
              </w:rPr>
            </w:pPr>
            <w:r>
              <w:rPr>
                <w:rFonts w:hint="eastAsia" w:ascii="黑体" w:hAnsi="黑体" w:eastAsia="黑体" w:cs="黑体"/>
                <w:bCs/>
                <w:sz w:val="28"/>
                <w:szCs w:val="28"/>
                <w:lang w:val="en-US" w:eastAsia="zh-CN"/>
              </w:rPr>
              <w:t>参展人数</w:t>
            </w:r>
          </w:p>
        </w:tc>
        <w:tc>
          <w:tcPr>
            <w:tcW w:w="1843" w:type="pct"/>
            <w:tcBorders>
              <w:left w:val="single" w:color="auto" w:sz="4" w:space="0"/>
            </w:tcBorders>
            <w:vAlign w:val="center"/>
          </w:tcPr>
          <w:p>
            <w:pPr>
              <w:spacing w:line="500" w:lineRule="exact"/>
              <w:jc w:val="center"/>
              <w:rPr>
                <w:rFonts w:hint="default" w:ascii="黑体" w:hAnsi="黑体" w:eastAsia="黑体" w:cs="黑体"/>
                <w:bCs/>
                <w:sz w:val="28"/>
                <w:szCs w:val="28"/>
                <w:lang w:val="en-US" w:eastAsia="zh-CN"/>
              </w:rPr>
            </w:pPr>
            <w:r>
              <w:rPr>
                <w:rFonts w:hint="eastAsia" w:ascii="黑体" w:hAnsi="黑体" w:eastAsia="黑体" w:cs="黑体"/>
                <w:bCs/>
                <w:sz w:val="28"/>
                <w:szCs w:val="28"/>
                <w:lang w:val="en-US" w:eastAsia="zh-CN"/>
              </w:rPr>
              <w:t>展示产品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270" w:type="pct"/>
            <w:vAlign w:val="center"/>
          </w:tcPr>
          <w:p>
            <w:pPr>
              <w:spacing w:line="640" w:lineRule="exact"/>
              <w:jc w:val="center"/>
              <w:rPr>
                <w:rFonts w:hint="eastAsia" w:ascii="宋体" w:hAnsi="宋体" w:eastAsia="宋体"/>
                <w:b/>
                <w:sz w:val="24"/>
                <w:szCs w:val="24"/>
                <w:lang w:val="en-US" w:eastAsia="zh-CN"/>
              </w:rPr>
            </w:pPr>
          </w:p>
        </w:tc>
        <w:tc>
          <w:tcPr>
            <w:tcW w:w="808" w:type="pct"/>
            <w:vAlign w:val="center"/>
          </w:tcPr>
          <w:p>
            <w:pPr>
              <w:spacing w:line="640" w:lineRule="exact"/>
              <w:jc w:val="center"/>
              <w:rPr>
                <w:rFonts w:ascii="宋体" w:hAnsi="宋体"/>
                <w:b/>
                <w:sz w:val="24"/>
                <w:szCs w:val="24"/>
              </w:rPr>
            </w:pPr>
          </w:p>
        </w:tc>
        <w:tc>
          <w:tcPr>
            <w:tcW w:w="537" w:type="pct"/>
            <w:tcBorders>
              <w:right w:val="single" w:color="auto" w:sz="4" w:space="0"/>
            </w:tcBorders>
            <w:vAlign w:val="center"/>
          </w:tcPr>
          <w:p>
            <w:pPr>
              <w:spacing w:line="640" w:lineRule="exact"/>
              <w:jc w:val="center"/>
              <w:rPr>
                <w:rFonts w:ascii="宋体" w:hAnsi="宋体"/>
                <w:b/>
                <w:sz w:val="24"/>
                <w:szCs w:val="24"/>
              </w:rPr>
            </w:pPr>
          </w:p>
        </w:tc>
        <w:tc>
          <w:tcPr>
            <w:tcW w:w="960" w:type="pct"/>
            <w:tcBorders>
              <w:left w:val="single" w:color="auto" w:sz="4" w:space="0"/>
            </w:tcBorders>
            <w:vAlign w:val="center"/>
          </w:tcPr>
          <w:p>
            <w:pPr>
              <w:spacing w:line="640" w:lineRule="exact"/>
              <w:jc w:val="center"/>
              <w:rPr>
                <w:rFonts w:ascii="宋体" w:hAnsi="宋体"/>
                <w:b/>
                <w:sz w:val="24"/>
                <w:szCs w:val="24"/>
              </w:rPr>
            </w:pPr>
          </w:p>
        </w:tc>
        <w:tc>
          <w:tcPr>
            <w:tcW w:w="579" w:type="pct"/>
            <w:tcBorders>
              <w:left w:val="single" w:color="auto" w:sz="4" w:space="0"/>
            </w:tcBorders>
            <w:vAlign w:val="center"/>
          </w:tcPr>
          <w:p>
            <w:pPr>
              <w:spacing w:line="640" w:lineRule="exact"/>
              <w:jc w:val="center"/>
              <w:rPr>
                <w:rFonts w:ascii="宋体" w:hAnsi="宋体"/>
                <w:b/>
                <w:sz w:val="24"/>
                <w:szCs w:val="24"/>
              </w:rPr>
            </w:pPr>
          </w:p>
        </w:tc>
        <w:tc>
          <w:tcPr>
            <w:tcW w:w="1843" w:type="pct"/>
            <w:tcBorders>
              <w:left w:val="single" w:color="auto" w:sz="4" w:space="0"/>
            </w:tcBorders>
            <w:vAlign w:val="center"/>
          </w:tcPr>
          <w:p>
            <w:pPr>
              <w:spacing w:line="640" w:lineRule="exact"/>
              <w:jc w:val="center"/>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270" w:type="pct"/>
            <w:vAlign w:val="center"/>
          </w:tcPr>
          <w:p>
            <w:pPr>
              <w:spacing w:line="640" w:lineRule="exact"/>
              <w:jc w:val="center"/>
              <w:rPr>
                <w:rFonts w:ascii="宋体" w:hAnsi="宋体"/>
                <w:b/>
                <w:sz w:val="24"/>
                <w:szCs w:val="24"/>
                <w:highlight w:val="yellow"/>
              </w:rPr>
            </w:pPr>
          </w:p>
        </w:tc>
        <w:tc>
          <w:tcPr>
            <w:tcW w:w="808" w:type="pct"/>
            <w:vAlign w:val="center"/>
          </w:tcPr>
          <w:p>
            <w:pPr>
              <w:spacing w:line="640" w:lineRule="exact"/>
              <w:jc w:val="center"/>
              <w:rPr>
                <w:rFonts w:ascii="宋体" w:hAnsi="宋体"/>
                <w:b/>
                <w:sz w:val="24"/>
                <w:szCs w:val="24"/>
                <w:highlight w:val="yellow"/>
              </w:rPr>
            </w:pPr>
          </w:p>
        </w:tc>
        <w:tc>
          <w:tcPr>
            <w:tcW w:w="537" w:type="pct"/>
            <w:tcBorders>
              <w:right w:val="single" w:color="auto" w:sz="4" w:space="0"/>
            </w:tcBorders>
            <w:vAlign w:val="center"/>
          </w:tcPr>
          <w:p>
            <w:pPr>
              <w:spacing w:line="640" w:lineRule="exact"/>
              <w:jc w:val="center"/>
              <w:rPr>
                <w:rFonts w:ascii="宋体" w:hAnsi="宋体"/>
                <w:b/>
                <w:sz w:val="24"/>
                <w:szCs w:val="24"/>
                <w:highlight w:val="yellow"/>
              </w:rPr>
            </w:pPr>
          </w:p>
        </w:tc>
        <w:tc>
          <w:tcPr>
            <w:tcW w:w="960" w:type="pct"/>
            <w:tcBorders>
              <w:left w:val="single" w:color="auto" w:sz="4" w:space="0"/>
            </w:tcBorders>
            <w:vAlign w:val="center"/>
          </w:tcPr>
          <w:p>
            <w:pPr>
              <w:spacing w:line="640" w:lineRule="exact"/>
              <w:jc w:val="center"/>
              <w:rPr>
                <w:rFonts w:ascii="宋体" w:hAnsi="宋体"/>
                <w:b/>
                <w:sz w:val="24"/>
                <w:szCs w:val="24"/>
                <w:highlight w:val="yellow"/>
              </w:rPr>
            </w:pPr>
          </w:p>
        </w:tc>
        <w:tc>
          <w:tcPr>
            <w:tcW w:w="579" w:type="pct"/>
            <w:tcBorders>
              <w:left w:val="single" w:color="auto" w:sz="4" w:space="0"/>
            </w:tcBorders>
            <w:vAlign w:val="center"/>
          </w:tcPr>
          <w:p>
            <w:pPr>
              <w:spacing w:line="640" w:lineRule="exact"/>
              <w:jc w:val="center"/>
              <w:rPr>
                <w:rFonts w:ascii="宋体" w:hAnsi="宋体"/>
                <w:b/>
                <w:sz w:val="24"/>
                <w:szCs w:val="24"/>
                <w:highlight w:val="yellow"/>
              </w:rPr>
            </w:pPr>
          </w:p>
        </w:tc>
        <w:tc>
          <w:tcPr>
            <w:tcW w:w="1843" w:type="pct"/>
            <w:tcBorders>
              <w:left w:val="single" w:color="auto" w:sz="4" w:space="0"/>
            </w:tcBorders>
            <w:vAlign w:val="center"/>
          </w:tcPr>
          <w:p>
            <w:pPr>
              <w:spacing w:line="640" w:lineRule="exact"/>
              <w:jc w:val="center"/>
              <w:rPr>
                <w:rFonts w:ascii="宋体" w:hAnsi="宋体"/>
                <w:b/>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270" w:type="pct"/>
            <w:vAlign w:val="center"/>
          </w:tcPr>
          <w:p>
            <w:pPr>
              <w:spacing w:line="640" w:lineRule="exact"/>
              <w:jc w:val="center"/>
              <w:rPr>
                <w:rFonts w:ascii="宋体" w:hAnsi="宋体"/>
                <w:b/>
                <w:sz w:val="24"/>
                <w:szCs w:val="24"/>
                <w:highlight w:val="yellow"/>
              </w:rPr>
            </w:pPr>
          </w:p>
        </w:tc>
        <w:tc>
          <w:tcPr>
            <w:tcW w:w="808" w:type="pct"/>
            <w:vAlign w:val="center"/>
          </w:tcPr>
          <w:p>
            <w:pPr>
              <w:spacing w:line="640" w:lineRule="exact"/>
              <w:jc w:val="center"/>
              <w:rPr>
                <w:rFonts w:ascii="宋体" w:hAnsi="宋体"/>
                <w:b/>
                <w:sz w:val="24"/>
                <w:szCs w:val="24"/>
                <w:highlight w:val="yellow"/>
              </w:rPr>
            </w:pPr>
          </w:p>
        </w:tc>
        <w:tc>
          <w:tcPr>
            <w:tcW w:w="537" w:type="pct"/>
            <w:tcBorders>
              <w:right w:val="single" w:color="auto" w:sz="4" w:space="0"/>
            </w:tcBorders>
            <w:vAlign w:val="center"/>
          </w:tcPr>
          <w:p>
            <w:pPr>
              <w:spacing w:line="640" w:lineRule="exact"/>
              <w:jc w:val="center"/>
              <w:rPr>
                <w:rFonts w:ascii="宋体" w:hAnsi="宋体"/>
                <w:b/>
                <w:sz w:val="24"/>
                <w:szCs w:val="24"/>
                <w:highlight w:val="yellow"/>
              </w:rPr>
            </w:pPr>
          </w:p>
        </w:tc>
        <w:tc>
          <w:tcPr>
            <w:tcW w:w="960" w:type="pct"/>
            <w:tcBorders>
              <w:left w:val="single" w:color="auto" w:sz="4" w:space="0"/>
            </w:tcBorders>
            <w:vAlign w:val="center"/>
          </w:tcPr>
          <w:p>
            <w:pPr>
              <w:spacing w:line="640" w:lineRule="exact"/>
              <w:jc w:val="center"/>
              <w:rPr>
                <w:rFonts w:ascii="宋体" w:hAnsi="宋体"/>
                <w:b/>
                <w:sz w:val="24"/>
                <w:szCs w:val="24"/>
                <w:highlight w:val="yellow"/>
              </w:rPr>
            </w:pPr>
          </w:p>
        </w:tc>
        <w:tc>
          <w:tcPr>
            <w:tcW w:w="579" w:type="pct"/>
            <w:tcBorders>
              <w:left w:val="single" w:color="auto" w:sz="4" w:space="0"/>
            </w:tcBorders>
            <w:vAlign w:val="center"/>
          </w:tcPr>
          <w:p>
            <w:pPr>
              <w:spacing w:line="640" w:lineRule="exact"/>
              <w:jc w:val="center"/>
              <w:rPr>
                <w:rFonts w:ascii="宋体" w:hAnsi="宋体"/>
                <w:b/>
                <w:sz w:val="24"/>
                <w:szCs w:val="24"/>
                <w:highlight w:val="yellow"/>
              </w:rPr>
            </w:pPr>
          </w:p>
        </w:tc>
        <w:tc>
          <w:tcPr>
            <w:tcW w:w="1843" w:type="pct"/>
            <w:tcBorders>
              <w:left w:val="single" w:color="auto" w:sz="4" w:space="0"/>
            </w:tcBorders>
            <w:vAlign w:val="center"/>
          </w:tcPr>
          <w:p>
            <w:pPr>
              <w:spacing w:line="640" w:lineRule="exact"/>
              <w:jc w:val="center"/>
              <w:rPr>
                <w:rFonts w:ascii="宋体" w:hAnsi="宋体"/>
                <w:b/>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270" w:type="pct"/>
            <w:vAlign w:val="center"/>
          </w:tcPr>
          <w:p>
            <w:pPr>
              <w:spacing w:line="640" w:lineRule="exact"/>
              <w:jc w:val="center"/>
              <w:rPr>
                <w:rFonts w:ascii="宋体" w:hAnsi="宋体"/>
                <w:b/>
                <w:sz w:val="24"/>
                <w:szCs w:val="24"/>
                <w:highlight w:val="yellow"/>
              </w:rPr>
            </w:pPr>
          </w:p>
        </w:tc>
        <w:tc>
          <w:tcPr>
            <w:tcW w:w="808" w:type="pct"/>
            <w:vAlign w:val="center"/>
          </w:tcPr>
          <w:p>
            <w:pPr>
              <w:spacing w:line="640" w:lineRule="exact"/>
              <w:jc w:val="center"/>
              <w:rPr>
                <w:rFonts w:ascii="宋体" w:hAnsi="宋体"/>
                <w:b/>
                <w:sz w:val="24"/>
                <w:szCs w:val="24"/>
                <w:highlight w:val="yellow"/>
              </w:rPr>
            </w:pPr>
          </w:p>
        </w:tc>
        <w:tc>
          <w:tcPr>
            <w:tcW w:w="537" w:type="pct"/>
            <w:tcBorders>
              <w:right w:val="single" w:color="auto" w:sz="4" w:space="0"/>
            </w:tcBorders>
            <w:vAlign w:val="center"/>
          </w:tcPr>
          <w:p>
            <w:pPr>
              <w:spacing w:line="640" w:lineRule="exact"/>
              <w:jc w:val="center"/>
              <w:rPr>
                <w:rFonts w:ascii="宋体" w:hAnsi="宋体"/>
                <w:b/>
                <w:sz w:val="24"/>
                <w:szCs w:val="24"/>
                <w:highlight w:val="yellow"/>
              </w:rPr>
            </w:pPr>
          </w:p>
        </w:tc>
        <w:tc>
          <w:tcPr>
            <w:tcW w:w="960" w:type="pct"/>
            <w:tcBorders>
              <w:left w:val="single" w:color="auto" w:sz="4" w:space="0"/>
            </w:tcBorders>
            <w:vAlign w:val="center"/>
          </w:tcPr>
          <w:p>
            <w:pPr>
              <w:spacing w:line="640" w:lineRule="exact"/>
              <w:jc w:val="center"/>
              <w:rPr>
                <w:rFonts w:ascii="宋体" w:hAnsi="宋体"/>
                <w:b/>
                <w:sz w:val="24"/>
                <w:szCs w:val="24"/>
                <w:highlight w:val="yellow"/>
              </w:rPr>
            </w:pPr>
          </w:p>
        </w:tc>
        <w:tc>
          <w:tcPr>
            <w:tcW w:w="579" w:type="pct"/>
            <w:tcBorders>
              <w:left w:val="single" w:color="auto" w:sz="4" w:space="0"/>
            </w:tcBorders>
            <w:vAlign w:val="center"/>
          </w:tcPr>
          <w:p>
            <w:pPr>
              <w:spacing w:line="640" w:lineRule="exact"/>
              <w:jc w:val="center"/>
              <w:rPr>
                <w:rFonts w:ascii="宋体" w:hAnsi="宋体"/>
                <w:b/>
                <w:sz w:val="24"/>
                <w:szCs w:val="24"/>
                <w:highlight w:val="yellow"/>
              </w:rPr>
            </w:pPr>
          </w:p>
        </w:tc>
        <w:tc>
          <w:tcPr>
            <w:tcW w:w="1843" w:type="pct"/>
            <w:tcBorders>
              <w:left w:val="single" w:color="auto" w:sz="4" w:space="0"/>
            </w:tcBorders>
            <w:vAlign w:val="center"/>
          </w:tcPr>
          <w:p>
            <w:pPr>
              <w:spacing w:line="640" w:lineRule="exact"/>
              <w:jc w:val="center"/>
              <w:rPr>
                <w:rFonts w:ascii="宋体" w:hAnsi="宋体"/>
                <w:b/>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70" w:type="pct"/>
            <w:vAlign w:val="center"/>
          </w:tcPr>
          <w:p>
            <w:pPr>
              <w:spacing w:line="640" w:lineRule="exact"/>
              <w:jc w:val="center"/>
              <w:rPr>
                <w:rFonts w:ascii="宋体" w:hAnsi="宋体"/>
                <w:b/>
                <w:sz w:val="24"/>
                <w:szCs w:val="24"/>
                <w:highlight w:val="yellow"/>
              </w:rPr>
            </w:pPr>
          </w:p>
        </w:tc>
        <w:tc>
          <w:tcPr>
            <w:tcW w:w="808" w:type="pct"/>
            <w:vAlign w:val="center"/>
          </w:tcPr>
          <w:p>
            <w:pPr>
              <w:spacing w:line="640" w:lineRule="exact"/>
              <w:jc w:val="center"/>
              <w:rPr>
                <w:rFonts w:ascii="宋体" w:hAnsi="宋体"/>
                <w:b/>
                <w:sz w:val="24"/>
                <w:szCs w:val="24"/>
                <w:highlight w:val="yellow"/>
              </w:rPr>
            </w:pPr>
          </w:p>
        </w:tc>
        <w:tc>
          <w:tcPr>
            <w:tcW w:w="537" w:type="pct"/>
            <w:tcBorders>
              <w:right w:val="single" w:color="auto" w:sz="4" w:space="0"/>
            </w:tcBorders>
            <w:vAlign w:val="center"/>
          </w:tcPr>
          <w:p>
            <w:pPr>
              <w:spacing w:line="640" w:lineRule="exact"/>
              <w:jc w:val="center"/>
              <w:rPr>
                <w:rFonts w:ascii="宋体" w:hAnsi="宋体"/>
                <w:b/>
                <w:sz w:val="24"/>
                <w:szCs w:val="24"/>
                <w:highlight w:val="yellow"/>
              </w:rPr>
            </w:pPr>
          </w:p>
        </w:tc>
        <w:tc>
          <w:tcPr>
            <w:tcW w:w="960" w:type="pct"/>
            <w:tcBorders>
              <w:left w:val="single" w:color="auto" w:sz="4" w:space="0"/>
            </w:tcBorders>
            <w:vAlign w:val="center"/>
          </w:tcPr>
          <w:p>
            <w:pPr>
              <w:spacing w:line="640" w:lineRule="exact"/>
              <w:jc w:val="center"/>
              <w:rPr>
                <w:rFonts w:ascii="宋体" w:hAnsi="宋体"/>
                <w:b/>
                <w:sz w:val="24"/>
                <w:szCs w:val="24"/>
                <w:highlight w:val="yellow"/>
              </w:rPr>
            </w:pPr>
          </w:p>
        </w:tc>
        <w:tc>
          <w:tcPr>
            <w:tcW w:w="579" w:type="pct"/>
            <w:tcBorders>
              <w:left w:val="single" w:color="auto" w:sz="4" w:space="0"/>
            </w:tcBorders>
            <w:vAlign w:val="center"/>
          </w:tcPr>
          <w:p>
            <w:pPr>
              <w:spacing w:line="640" w:lineRule="exact"/>
              <w:jc w:val="center"/>
              <w:rPr>
                <w:rFonts w:ascii="宋体" w:hAnsi="宋体"/>
                <w:b/>
                <w:sz w:val="24"/>
                <w:szCs w:val="24"/>
                <w:highlight w:val="yellow"/>
              </w:rPr>
            </w:pPr>
          </w:p>
        </w:tc>
        <w:tc>
          <w:tcPr>
            <w:tcW w:w="1843" w:type="pct"/>
            <w:tcBorders>
              <w:left w:val="single" w:color="auto" w:sz="4" w:space="0"/>
            </w:tcBorders>
            <w:vAlign w:val="center"/>
          </w:tcPr>
          <w:p>
            <w:pPr>
              <w:spacing w:line="640" w:lineRule="exact"/>
              <w:jc w:val="center"/>
              <w:rPr>
                <w:rFonts w:ascii="宋体" w:hAnsi="宋体"/>
                <w:b/>
                <w:sz w:val="24"/>
                <w:szCs w:val="24"/>
                <w:highlight w:val="yellow"/>
              </w:rPr>
            </w:pPr>
          </w:p>
        </w:tc>
      </w:tr>
    </w:tbl>
    <w:p>
      <w:pPr>
        <w:numPr>
          <w:ilvl w:val="0"/>
          <w:numId w:val="0"/>
        </w:numPr>
        <w:jc w:val="both"/>
        <w:rPr>
          <w:rFonts w:hint="eastAsia"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t>注：展位总对接人负责对接本市展位的设计、搭建、报馆、参展人员管理等事宜。</w:t>
      </w:r>
    </w:p>
    <w:p>
      <w:pPr>
        <w:keepNext w:val="0"/>
        <w:keepLines w:val="0"/>
        <w:pageBreakBefore w:val="0"/>
        <w:widowControl w:val="0"/>
        <w:kinsoku/>
        <w:wordWrap/>
        <w:overflowPunct/>
        <w:topLinePunct w:val="0"/>
        <w:autoSpaceDE/>
        <w:autoSpaceDN/>
        <w:bidi w:val="0"/>
        <w:adjustRightInd/>
        <w:snapToGrid/>
        <w:spacing w:line="240" w:lineRule="exact"/>
        <w:ind w:right="105" w:rightChars="50"/>
        <w:jc w:val="both"/>
        <w:textAlignment w:val="auto"/>
        <w:rPr>
          <w:rFonts w:eastAsia="华文仿宋"/>
          <w:bCs/>
          <w:color w:val="000000"/>
          <w:sz w:val="32"/>
          <w:szCs w:val="32"/>
        </w:rPr>
      </w:pPr>
    </w:p>
    <w:p>
      <w:pPr>
        <w:pStyle w:val="2"/>
        <w:rPr>
          <w:rFonts w:eastAsia="华文仿宋"/>
          <w:bCs/>
          <w:color w:val="000000"/>
          <w:sz w:val="32"/>
          <w:szCs w:val="32"/>
        </w:rPr>
      </w:pPr>
    </w:p>
    <w:p>
      <w:pPr>
        <w:rPr>
          <w:rFonts w:eastAsia="华文仿宋"/>
          <w:bCs/>
          <w:color w:val="000000"/>
          <w:sz w:val="32"/>
          <w:szCs w:val="32"/>
        </w:rPr>
      </w:pPr>
    </w:p>
    <w:p>
      <w:pPr>
        <w:pStyle w:val="7"/>
        <w:ind w:left="0" w:leftChars="0" w:firstLine="0" w:firstLineChars="0"/>
        <w:rPr>
          <w:rFonts w:hint="eastAsia" w:ascii="黑体" w:hAnsi="黑体" w:eastAsia="黑体" w:cs="黑体"/>
          <w:sz w:val="32"/>
          <w:szCs w:val="32"/>
          <w:lang w:val="en-US" w:eastAsia="zh-CN"/>
        </w:rPr>
      </w:pPr>
    </w:p>
    <w:p>
      <w:pPr>
        <w:pStyle w:val="7"/>
        <w:ind w:left="0" w:leftChars="0" w:firstLine="0" w:firstLineChars="0"/>
        <w:rPr>
          <w:rFonts w:hint="eastAsia" w:ascii="黑体" w:hAnsi="黑体" w:eastAsia="黑体" w:cs="黑体"/>
          <w:sz w:val="32"/>
          <w:szCs w:val="32"/>
          <w:lang w:val="en-US" w:eastAsia="zh-CN"/>
        </w:rPr>
      </w:pPr>
    </w:p>
    <w:p>
      <w:pPr>
        <w:pStyle w:val="7"/>
        <w:ind w:left="0" w:leftChars="0" w:firstLine="0" w:firstLineChars="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pStyle w:val="7"/>
        <w:ind w:left="0" w:leftChars="0" w:firstLine="0" w:firstLineChars="0"/>
        <w:jc w:val="center"/>
        <w:rPr>
          <w:rFonts w:hint="eastAsia" w:ascii="方正小标宋_GBK" w:hAnsi="华文中宋" w:eastAsia="方正小标宋_GBK"/>
          <w:kern w:val="2"/>
          <w:sz w:val="44"/>
          <w:szCs w:val="44"/>
          <w:lang w:val="en-US" w:eastAsia="zh-CN"/>
        </w:rPr>
      </w:pPr>
    </w:p>
    <w:p>
      <w:pPr>
        <w:pStyle w:val="7"/>
        <w:ind w:left="0" w:leftChars="0" w:firstLine="0" w:firstLineChars="0"/>
        <w:jc w:val="center"/>
        <w:rPr>
          <w:rFonts w:hint="eastAsia" w:ascii="方正小标宋_GBK" w:hAnsi="华文中宋" w:eastAsia="方正小标宋_GBK"/>
          <w:kern w:val="2"/>
          <w:sz w:val="44"/>
          <w:szCs w:val="44"/>
          <w:lang w:val="en-US" w:eastAsia="zh-CN"/>
        </w:rPr>
      </w:pPr>
      <w:r>
        <w:rPr>
          <w:rFonts w:hint="eastAsia" w:ascii="方正小标宋_GBK" w:hAnsi="华文中宋" w:eastAsia="方正小标宋_GBK"/>
          <w:kern w:val="2"/>
          <w:sz w:val="44"/>
          <w:szCs w:val="44"/>
          <w:lang w:val="en-US" w:eastAsia="zh-CN"/>
        </w:rPr>
        <w:t>2023</w:t>
      </w:r>
      <w:r>
        <w:rPr>
          <w:rFonts w:hint="eastAsia" w:ascii="方正小标宋_GBK" w:hAnsi="华文中宋" w:eastAsia="方正小标宋_GBK"/>
          <w:kern w:val="2"/>
          <w:sz w:val="44"/>
          <w:szCs w:val="44"/>
        </w:rPr>
        <w:t>黄河流域跨境电商博览会</w:t>
      </w:r>
      <w:r>
        <w:rPr>
          <w:rFonts w:hint="eastAsia" w:ascii="方正小标宋_GBK" w:hAnsi="华文中宋" w:eastAsia="方正小标宋_GBK"/>
          <w:kern w:val="2"/>
          <w:sz w:val="44"/>
          <w:szCs w:val="44"/>
          <w:lang w:val="en-US" w:eastAsia="zh-CN"/>
        </w:rPr>
        <w:t>总体方案</w:t>
      </w:r>
    </w:p>
    <w:p>
      <w:pPr>
        <w:widowControl w:val="0"/>
        <w:ind w:left="0" w:leftChars="0" w:firstLine="0" w:firstLineChars="0"/>
        <w:jc w:val="both"/>
        <w:rPr>
          <w:rFonts w:hint="eastAsia" w:ascii="Calibri" w:hAnsi="Calibri" w:eastAsia="宋体" w:cs="Times New Roman"/>
          <w:kern w:val="2"/>
          <w:sz w:val="21"/>
          <w:szCs w:val="24"/>
          <w:lang w:val="en-US" w:eastAsia="zh-CN" w:bidi="ar-SA"/>
        </w:rPr>
      </w:pPr>
    </w:p>
    <w:p>
      <w:pPr>
        <w:keepNext w:val="0"/>
        <w:keepLines w:val="0"/>
        <w:pageBreakBefore w:val="0"/>
        <w:kinsoku/>
        <w:overflowPunct/>
        <w:topLinePunct w:val="0"/>
        <w:bidi w:val="0"/>
        <w:spacing w:beforeAutospacing="0" w:afterAutospacing="0" w:line="560" w:lineRule="exact"/>
        <w:ind w:firstLine="640" w:firstLineChars="200"/>
        <w:rPr>
          <w:rFonts w:hint="eastAsia" w:ascii="仿宋_GB2312" w:hAnsi="仿宋_GB2312" w:cs="Times New Roman"/>
          <w:sz w:val="32"/>
          <w:szCs w:val="32"/>
        </w:rPr>
      </w:pPr>
      <w:r>
        <w:rPr>
          <w:rFonts w:hint="eastAsia" w:ascii="仿宋_GB2312" w:hAnsi="仿宋_GB2312" w:eastAsia="仿宋_GB2312" w:cs="仿宋_GB2312"/>
          <w:sz w:val="32"/>
          <w:szCs w:val="32"/>
        </w:rPr>
        <w:t>为深入贯彻落实习近平总书记在深入推动黄河流域生态保护和高质量发展座谈会上重要讲话精神和视察山东重要指示要求，推动黄河流域跨境电商互利合作，共赢发展，拟举办2023黄河流域跨境电商博览会。总体方案如下。</w:t>
      </w:r>
    </w:p>
    <w:p>
      <w:pPr>
        <w:keepNext w:val="0"/>
        <w:keepLines w:val="0"/>
        <w:pageBreakBefore w:val="0"/>
        <w:kinsoku/>
        <w:overflowPunct/>
        <w:topLinePunct w:val="0"/>
        <w:bidi w:val="0"/>
        <w:spacing w:beforeAutospacing="0" w:afterAutospacing="0" w:line="560" w:lineRule="exact"/>
        <w:ind w:firstLine="640" w:firstLineChars="200"/>
        <w:outlineLvl w:val="0"/>
        <w:rPr>
          <w:rFonts w:hint="eastAsia" w:ascii="黑体" w:hAnsi="黑体" w:eastAsia="黑体" w:cs="Times New Roman"/>
          <w:sz w:val="32"/>
          <w:szCs w:val="32"/>
        </w:rPr>
      </w:pPr>
      <w:r>
        <w:rPr>
          <w:rFonts w:hint="eastAsia" w:ascii="黑体" w:hAnsi="黑体" w:eastAsia="黑体" w:cs="Times New Roman"/>
          <w:sz w:val="32"/>
          <w:szCs w:val="32"/>
        </w:rPr>
        <w:t>一、活动名称</w:t>
      </w:r>
    </w:p>
    <w:p>
      <w:pPr>
        <w:keepNext w:val="0"/>
        <w:keepLines w:val="0"/>
        <w:pageBreakBefore w:val="0"/>
        <w:kinsoku/>
        <w:overflowPunct/>
        <w:topLinePunct w:val="0"/>
        <w:bidi w:val="0"/>
        <w:spacing w:beforeAutospacing="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黄河流域跨境电商博览会</w:t>
      </w:r>
    </w:p>
    <w:p>
      <w:pPr>
        <w:keepNext w:val="0"/>
        <w:keepLines w:val="0"/>
        <w:pageBreakBefore w:val="0"/>
        <w:kinsoku/>
        <w:overflowPunct/>
        <w:topLinePunct w:val="0"/>
        <w:bidi w:val="0"/>
        <w:spacing w:beforeAutospacing="0" w:afterAutospacing="0" w:line="560" w:lineRule="exact"/>
        <w:ind w:firstLine="640" w:firstLineChars="200"/>
        <w:outlineLvl w:val="0"/>
        <w:rPr>
          <w:rFonts w:hint="eastAsia" w:ascii="黑体" w:hAnsi="黑体" w:eastAsia="黑体" w:cs="Times New Roman"/>
          <w:sz w:val="32"/>
          <w:szCs w:val="32"/>
        </w:rPr>
      </w:pPr>
      <w:r>
        <w:rPr>
          <w:rFonts w:hint="eastAsia" w:ascii="黑体" w:hAnsi="黑体" w:eastAsia="黑体" w:cs="Times New Roman"/>
          <w:sz w:val="32"/>
          <w:szCs w:val="32"/>
        </w:rPr>
        <w:t>二、活动主题</w:t>
      </w:r>
    </w:p>
    <w:p>
      <w:pPr>
        <w:keepNext w:val="0"/>
        <w:keepLines w:val="0"/>
        <w:pageBreakBefore w:val="0"/>
        <w:kinsoku/>
        <w:overflowPunct/>
        <w:topLinePunct w:val="0"/>
        <w:bidi w:val="0"/>
        <w:spacing w:beforeAutospacing="0" w:afterAutospacing="0"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筑梦黄河</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共</w:t>
      </w:r>
      <w:r>
        <w:rPr>
          <w:rFonts w:hint="eastAsia" w:ascii="仿宋_GB2312" w:hAnsi="仿宋_GB2312" w:eastAsia="仿宋_GB2312" w:cs="仿宋_GB2312"/>
          <w:sz w:val="32"/>
          <w:szCs w:val="32"/>
          <w:lang w:val="en-US" w:eastAsia="zh-CN"/>
        </w:rPr>
        <w:t>启新程</w:t>
      </w:r>
    </w:p>
    <w:p>
      <w:pPr>
        <w:keepNext w:val="0"/>
        <w:keepLines w:val="0"/>
        <w:pageBreakBefore w:val="0"/>
        <w:kinsoku/>
        <w:overflowPunct/>
        <w:topLinePunct w:val="0"/>
        <w:bidi w:val="0"/>
        <w:spacing w:beforeAutospacing="0" w:afterAutospacing="0" w:line="560" w:lineRule="exact"/>
        <w:ind w:firstLine="640" w:firstLineChars="200"/>
        <w:outlineLvl w:val="0"/>
        <w:rPr>
          <w:rFonts w:hint="eastAsia" w:ascii="黑体" w:hAnsi="黑体" w:eastAsia="黑体" w:cs="Times New Roman"/>
          <w:sz w:val="32"/>
          <w:szCs w:val="32"/>
        </w:rPr>
      </w:pPr>
      <w:r>
        <w:rPr>
          <w:rFonts w:hint="eastAsia" w:ascii="黑体" w:hAnsi="黑体" w:eastAsia="黑体" w:cs="Times New Roman"/>
          <w:sz w:val="32"/>
          <w:szCs w:val="32"/>
        </w:rPr>
        <w:t>三、活动时间</w:t>
      </w:r>
    </w:p>
    <w:p>
      <w:pPr>
        <w:keepNext w:val="0"/>
        <w:keepLines w:val="0"/>
        <w:pageBreakBefore w:val="0"/>
        <w:kinsoku/>
        <w:overflowPunct/>
        <w:topLinePunct w:val="0"/>
        <w:bidi w:val="0"/>
        <w:spacing w:beforeAutospacing="0" w:afterAutospacing="0"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2023年</w:t>
      </w:r>
      <w:r>
        <w:rPr>
          <w:rFonts w:hint="eastAsia" w:ascii="仿宋_GB2312" w:hAnsi="仿宋_GB2312" w:eastAsia="仿宋_GB2312" w:cs="仿宋_GB2312"/>
          <w:sz w:val="32"/>
          <w:szCs w:val="32"/>
          <w:lang w:val="en-US" w:eastAsia="zh-CN"/>
        </w:rPr>
        <w:t>9月22日-24日（周五至周日），会期3天</w:t>
      </w:r>
    </w:p>
    <w:p>
      <w:pPr>
        <w:keepNext w:val="0"/>
        <w:keepLines w:val="0"/>
        <w:pageBreakBefore w:val="0"/>
        <w:kinsoku/>
        <w:overflowPunct/>
        <w:topLinePunct w:val="0"/>
        <w:bidi w:val="0"/>
        <w:spacing w:beforeAutospacing="0" w:afterAutospacing="0" w:line="560" w:lineRule="exact"/>
        <w:ind w:firstLine="640" w:firstLineChars="200"/>
        <w:outlineLvl w:val="0"/>
        <w:rPr>
          <w:rFonts w:hint="eastAsia" w:ascii="黑体" w:hAnsi="黑体" w:eastAsia="黑体" w:cs="Times New Roman"/>
          <w:sz w:val="32"/>
          <w:szCs w:val="32"/>
        </w:rPr>
      </w:pPr>
      <w:r>
        <w:rPr>
          <w:rFonts w:hint="eastAsia" w:ascii="黑体" w:hAnsi="黑体" w:eastAsia="黑体" w:cs="Times New Roman"/>
          <w:sz w:val="32"/>
          <w:szCs w:val="32"/>
        </w:rPr>
        <w:t>四、活动地点</w:t>
      </w:r>
    </w:p>
    <w:p>
      <w:pPr>
        <w:keepNext w:val="0"/>
        <w:keepLines w:val="0"/>
        <w:pageBreakBefore w:val="0"/>
        <w:kinsoku/>
        <w:overflowPunct/>
        <w:topLinePunct w:val="0"/>
        <w:bidi w:val="0"/>
        <w:spacing w:beforeAutospacing="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青岛西海岸新区金沙滩啤酒城（1号馆至9号馆）</w:t>
      </w:r>
    </w:p>
    <w:p>
      <w:pPr>
        <w:keepNext w:val="0"/>
        <w:keepLines w:val="0"/>
        <w:pageBreakBefore w:val="0"/>
        <w:kinsoku/>
        <w:overflowPunct/>
        <w:topLinePunct w:val="0"/>
        <w:bidi w:val="0"/>
        <w:spacing w:beforeAutospacing="0" w:afterAutospacing="0" w:line="560" w:lineRule="exact"/>
        <w:ind w:firstLine="640" w:firstLineChars="200"/>
        <w:rPr>
          <w:rFonts w:hint="eastAsia" w:ascii="黑体" w:hAnsi="黑体" w:eastAsia="黑体" w:cs="Times New Roman"/>
          <w:sz w:val="32"/>
          <w:szCs w:val="32"/>
          <w:lang w:eastAsia="zh-CN"/>
        </w:rPr>
      </w:pPr>
      <w:r>
        <w:rPr>
          <w:rFonts w:hint="eastAsia" w:ascii="黑体" w:hAnsi="黑体" w:eastAsia="黑体" w:cs="Times New Roman"/>
          <w:sz w:val="32"/>
          <w:szCs w:val="32"/>
        </w:rPr>
        <w:t>五、</w:t>
      </w:r>
      <w:r>
        <w:rPr>
          <w:rFonts w:hint="eastAsia" w:ascii="黑体" w:hAnsi="黑体" w:eastAsia="黑体" w:cs="Times New Roman"/>
          <w:sz w:val="32"/>
          <w:szCs w:val="32"/>
          <w:lang w:val="en-US" w:eastAsia="zh-CN"/>
        </w:rPr>
        <w:t>举办单位</w:t>
      </w:r>
    </w:p>
    <w:p>
      <w:pPr>
        <w:keepNext w:val="0"/>
        <w:keepLines w:val="0"/>
        <w:pageBreakBefore w:val="0"/>
        <w:kinsoku/>
        <w:overflowPunct/>
        <w:topLinePunct w:val="0"/>
        <w:bidi w:val="0"/>
        <w:spacing w:beforeAutospacing="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主办单位：青岛市人民政府、山东省商务厅、商务部外贸发展事务局</w:t>
      </w:r>
    </w:p>
    <w:p>
      <w:pPr>
        <w:keepNext w:val="0"/>
        <w:keepLines w:val="0"/>
        <w:pageBreakBefore w:val="0"/>
        <w:kinsoku/>
        <w:overflowPunct/>
        <w:topLinePunct w:val="0"/>
        <w:bidi w:val="0"/>
        <w:spacing w:beforeAutospacing="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联办单位：山西省、内蒙古自治区、河南省、四川省、陕西省、甘肃省、青海省、宁夏回族自治区8省区商务厅，新疆维吾尔自治区商务厅</w:t>
      </w:r>
    </w:p>
    <w:p>
      <w:pPr>
        <w:keepNext w:val="0"/>
        <w:keepLines w:val="0"/>
        <w:pageBreakBefore w:val="0"/>
        <w:kinsoku/>
        <w:overflowPunct/>
        <w:topLinePunct w:val="0"/>
        <w:bidi w:val="0"/>
        <w:spacing w:beforeAutospacing="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承办单位：青岛市商务局、青岛西海岸新区管委会、中国（山东）自由贸易试验区青岛片区管委会</w:t>
      </w:r>
    </w:p>
    <w:p>
      <w:pPr>
        <w:keepNext w:val="0"/>
        <w:keepLines w:val="0"/>
        <w:pageBreakBefore w:val="0"/>
        <w:kinsoku/>
        <w:overflowPunct/>
        <w:topLinePunct w:val="0"/>
        <w:bidi w:val="0"/>
        <w:spacing w:beforeAutospacing="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协办单位：青岛才企综合服务集团有限公司、青岛西海岸新区保税物流中心有限公司</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执行单位：青岛全联荟海展览有限公司</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支持单位：山东省跨境电子商务协会</w:t>
      </w:r>
    </w:p>
    <w:p>
      <w:pPr>
        <w:keepNext w:val="0"/>
        <w:keepLines w:val="0"/>
        <w:pageBreakBefore w:val="0"/>
        <w:tabs>
          <w:tab w:val="left" w:pos="6558"/>
        </w:tabs>
        <w:kinsoku/>
        <w:overflowPunct/>
        <w:topLinePunct w:val="0"/>
        <w:bidi w:val="0"/>
        <w:spacing w:beforeAutospacing="0" w:afterAutospacing="0" w:line="560" w:lineRule="exact"/>
        <w:ind w:firstLine="640" w:firstLineChars="200"/>
        <w:outlineLvl w:val="0"/>
        <w:rPr>
          <w:rFonts w:hint="eastAsia" w:ascii="黑体" w:hAnsi="黑体" w:eastAsia="黑体" w:cs="Times New Roman"/>
          <w:sz w:val="32"/>
          <w:szCs w:val="32"/>
        </w:rPr>
      </w:pPr>
      <w:r>
        <w:rPr>
          <w:rFonts w:hint="eastAsia" w:ascii="黑体" w:hAnsi="黑体" w:eastAsia="黑体" w:cs="Times New Roman"/>
          <w:color w:val="auto"/>
          <w:sz w:val="32"/>
          <w:szCs w:val="32"/>
        </w:rPr>
        <w:t>六、参加人员</w:t>
      </w:r>
      <w:r>
        <w:rPr>
          <w:rFonts w:hint="eastAsia" w:ascii="黑体" w:hAnsi="黑体" w:eastAsia="黑体" w:cs="Times New Roman"/>
          <w:sz w:val="32"/>
          <w:szCs w:val="32"/>
        </w:rPr>
        <w:tab/>
      </w:r>
    </w:p>
    <w:p>
      <w:pPr>
        <w:keepNext w:val="0"/>
        <w:keepLines w:val="0"/>
        <w:pageBreakBefore w:val="0"/>
        <w:kinsoku/>
        <w:overflowPunct/>
        <w:topLinePunct w:val="0"/>
        <w:bidi w:val="0"/>
        <w:spacing w:beforeAutospacing="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嘉宾人数150人，其中外方嘉宾</w:t>
      </w:r>
      <w:r>
        <w:rPr>
          <w:rFonts w:hint="eastAsia" w:ascii="仿宋_GB2312" w:hAnsi="仿宋_GB2312" w:cs="仿宋_GB2312"/>
          <w:sz w:val="32"/>
          <w:szCs w:val="32"/>
          <w:lang w:val="en-US" w:eastAsia="zh-CN"/>
        </w:rPr>
        <w:t>10</w:t>
      </w:r>
      <w:r>
        <w:rPr>
          <w:rFonts w:hint="eastAsia" w:ascii="仿宋_GB2312" w:hAnsi="仿宋_GB2312" w:eastAsia="仿宋_GB2312" w:cs="仿宋_GB2312"/>
          <w:sz w:val="32"/>
          <w:szCs w:val="32"/>
          <w:lang w:val="en-US" w:eastAsia="zh-CN"/>
        </w:rPr>
        <w:t>人，中方嘉宾约140人。</w:t>
      </w:r>
    </w:p>
    <w:p>
      <w:pPr>
        <w:numPr>
          <w:ilvl w:val="0"/>
          <w:numId w:val="2"/>
        </w:numPr>
        <w:spacing w:line="560" w:lineRule="exact"/>
        <w:ind w:left="-10" w:firstLine="640"/>
        <w:outlineLvl w:val="1"/>
        <w:rPr>
          <w:rFonts w:hint="eastAsia" w:ascii="楷体_GB2312" w:hAnsi="楷体_GB2312" w:eastAsia="楷体_GB2312"/>
          <w:color w:val="000000"/>
          <w:sz w:val="32"/>
          <w:szCs w:val="32"/>
        </w:rPr>
      </w:pPr>
      <w:r>
        <w:rPr>
          <w:rFonts w:hint="eastAsia" w:ascii="楷体_GB2312" w:hAnsi="楷体_GB2312" w:eastAsia="楷体_GB2312"/>
          <w:color w:val="000000"/>
          <w:sz w:val="32"/>
          <w:szCs w:val="32"/>
        </w:rPr>
        <w:t>外方嘉宾</w:t>
      </w:r>
      <w:r>
        <w:rPr>
          <w:rFonts w:hint="eastAsia" w:ascii="楷体_GB2312" w:hAnsi="楷体_GB2312" w:eastAsia="楷体_GB2312"/>
          <w:color w:val="000000"/>
          <w:sz w:val="32"/>
          <w:szCs w:val="32"/>
          <w:lang w:eastAsia="zh-CN"/>
        </w:rPr>
        <w:t>（</w:t>
      </w:r>
      <w:r>
        <w:rPr>
          <w:rFonts w:hint="eastAsia" w:ascii="楷体_GB2312" w:hAnsi="楷体_GB2312" w:eastAsia="楷体_GB2312"/>
          <w:color w:val="000000"/>
          <w:sz w:val="32"/>
          <w:szCs w:val="32"/>
          <w:lang w:val="en-US" w:eastAsia="zh-CN"/>
        </w:rPr>
        <w:t>10人</w:t>
      </w:r>
      <w:r>
        <w:rPr>
          <w:rFonts w:hint="eastAsia" w:ascii="楷体_GB2312" w:hAnsi="楷体_GB2312" w:eastAsia="楷体_GB2312"/>
          <w:color w:val="000000"/>
          <w:sz w:val="32"/>
          <w:szCs w:val="32"/>
          <w:lang w:eastAsia="zh-CN"/>
        </w:rPr>
        <w:t>）</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泰国驻青岛总领馆、日本驻青岛总领馆、韩国驻青岛总领馆代表、柬埔寨王国驻济南总领事馆代表</w:t>
      </w:r>
      <w:r>
        <w:rPr>
          <w:rFonts w:hint="eastAsia" w:ascii="仿宋_GB2312" w:hAnsi="仿宋_GB2312" w:eastAsia="仿宋_GB2312" w:cs="仿宋_GB2312"/>
          <w:sz w:val="32"/>
          <w:szCs w:val="32"/>
          <w:lang w:eastAsia="zh-CN"/>
        </w:rPr>
        <w:t>；</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国际商协会代表</w:t>
      </w:r>
      <w:r>
        <w:rPr>
          <w:rFonts w:hint="eastAsia" w:ascii="仿宋_GB2312" w:hAnsi="仿宋_GB2312" w:eastAsia="仿宋_GB2312" w:cs="仿宋_GB2312"/>
          <w:sz w:val="32"/>
          <w:szCs w:val="32"/>
          <w:lang w:eastAsia="zh-CN"/>
        </w:rPr>
        <w:t>。</w:t>
      </w:r>
    </w:p>
    <w:p>
      <w:pPr>
        <w:numPr>
          <w:ilvl w:val="0"/>
          <w:numId w:val="2"/>
        </w:numPr>
        <w:spacing w:line="560" w:lineRule="exact"/>
        <w:ind w:left="-10" w:firstLine="640"/>
        <w:outlineLvl w:val="1"/>
        <w:rPr>
          <w:rFonts w:hint="eastAsia" w:ascii="楷体_GB2312" w:hAnsi="楷体_GB2312" w:eastAsia="楷体_GB2312"/>
          <w:color w:val="000000"/>
          <w:sz w:val="32"/>
          <w:szCs w:val="32"/>
        </w:rPr>
      </w:pPr>
      <w:r>
        <w:rPr>
          <w:rFonts w:hint="eastAsia" w:ascii="楷体_GB2312" w:hAnsi="楷体_GB2312" w:eastAsia="楷体_GB2312"/>
          <w:color w:val="000000"/>
          <w:sz w:val="32"/>
          <w:szCs w:val="32"/>
        </w:rPr>
        <w:t>国内嘉宾</w:t>
      </w:r>
      <w:r>
        <w:rPr>
          <w:rFonts w:hint="eastAsia" w:ascii="楷体_GB2312" w:hAnsi="楷体_GB2312" w:eastAsia="楷体_GB2312"/>
          <w:color w:val="000000"/>
          <w:sz w:val="32"/>
          <w:szCs w:val="32"/>
          <w:lang w:eastAsia="zh-CN"/>
        </w:rPr>
        <w:t>（</w:t>
      </w:r>
      <w:r>
        <w:rPr>
          <w:rFonts w:hint="eastAsia" w:ascii="楷体_GB2312" w:hAnsi="楷体_GB2312" w:eastAsia="楷体_GB2312"/>
          <w:color w:val="000000"/>
          <w:sz w:val="32"/>
          <w:szCs w:val="32"/>
          <w:lang w:val="en-US" w:eastAsia="zh-CN"/>
        </w:rPr>
        <w:t>103人</w:t>
      </w:r>
      <w:r>
        <w:rPr>
          <w:rFonts w:hint="eastAsia" w:ascii="楷体_GB2312" w:hAnsi="楷体_GB2312" w:eastAsia="楷体_GB2312"/>
          <w:color w:val="000000"/>
          <w:sz w:val="32"/>
          <w:szCs w:val="32"/>
          <w:lang w:eastAsia="zh-CN"/>
        </w:rPr>
        <w:t>）</w:t>
      </w:r>
    </w:p>
    <w:p>
      <w:pPr>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1.商务部领导；</w:t>
      </w:r>
    </w:p>
    <w:p>
      <w:pPr>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2.商务部贸发局领导；</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3.黄河流域9省（区）和新疆维吾尔自治区统战部门负责人；</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4.黄河流域9省（区）和新疆维吾尔自治区商务厅负责人；</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5.山东省16地市商务局负责人；</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6.黄河流域9省（区）和新疆维吾尔自治区跨境电商协会负责人；</w:t>
      </w:r>
    </w:p>
    <w:p>
      <w:pPr>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7.重点跨境电商平台及独立站、供应商、服务商、采购商企业代表。</w:t>
      </w:r>
    </w:p>
    <w:p>
      <w:pPr>
        <w:spacing w:line="560" w:lineRule="exact"/>
        <w:ind w:firstLine="640" w:firstLineChars="200"/>
        <w:rPr>
          <w:rFonts w:hint="eastAsia" w:eastAsia="楷体_GB2312"/>
          <w:lang w:val="en-US" w:eastAsia="zh-CN"/>
        </w:rPr>
      </w:pPr>
      <w:r>
        <w:rPr>
          <w:rFonts w:hint="eastAsia" w:ascii="楷体_GB2312" w:hAnsi="楷体_GB2312" w:eastAsia="楷体_GB2312"/>
          <w:sz w:val="32"/>
          <w:szCs w:val="32"/>
        </w:rPr>
        <w:t>（三）主流媒体</w:t>
      </w:r>
      <w:r>
        <w:rPr>
          <w:rFonts w:hint="eastAsia" w:ascii="楷体_GB2312" w:hAnsi="楷体_GB2312" w:eastAsia="楷体_GB2312"/>
          <w:sz w:val="32"/>
          <w:szCs w:val="32"/>
          <w:lang w:eastAsia="zh-CN"/>
        </w:rPr>
        <w:t>（</w:t>
      </w:r>
      <w:r>
        <w:rPr>
          <w:rFonts w:hint="eastAsia" w:ascii="楷体_GB2312" w:hAnsi="楷体_GB2312" w:eastAsia="楷体_GB2312"/>
          <w:sz w:val="32"/>
          <w:szCs w:val="32"/>
          <w:lang w:val="en-US" w:eastAsia="zh-CN"/>
        </w:rPr>
        <w:t>37人</w:t>
      </w:r>
      <w:r>
        <w:rPr>
          <w:rFonts w:hint="eastAsia" w:ascii="楷体_GB2312" w:hAnsi="楷体_GB2312" w:eastAsia="楷体_GB2312"/>
          <w:sz w:val="32"/>
          <w:szCs w:val="32"/>
          <w:lang w:eastAsia="zh-CN"/>
        </w:rPr>
        <w:t>）</w:t>
      </w:r>
    </w:p>
    <w:p>
      <w:pPr>
        <w:keepNext w:val="0"/>
        <w:keepLines w:val="0"/>
        <w:pageBreakBefore w:val="0"/>
        <w:kinsoku/>
        <w:overflowPunct/>
        <w:topLinePunct w:val="0"/>
        <w:bidi w:val="0"/>
        <w:spacing w:beforeAutospacing="0" w:afterAutospacing="0" w:line="560" w:lineRule="exact"/>
        <w:ind w:firstLine="640" w:firstLineChars="200"/>
        <w:outlineLvl w:val="1"/>
        <w:rPr>
          <w:rFonts w:hint="eastAsia" w:ascii="黑体" w:hAnsi="黑体" w:eastAsia="黑体" w:cs="Times New Roman"/>
          <w:sz w:val="32"/>
          <w:szCs w:val="32"/>
        </w:rPr>
      </w:pPr>
      <w:r>
        <w:rPr>
          <w:rFonts w:hint="eastAsia" w:ascii="黑体" w:hAnsi="黑体" w:eastAsia="黑体" w:cs="Times New Roman"/>
          <w:sz w:val="32"/>
          <w:szCs w:val="32"/>
        </w:rPr>
        <w:t>七、博览会议程</w:t>
      </w:r>
    </w:p>
    <w:p>
      <w:pPr>
        <w:keepNext w:val="0"/>
        <w:keepLines w:val="0"/>
        <w:pageBreakBefore w:val="0"/>
        <w:tabs>
          <w:tab w:val="center" w:pos="4422"/>
        </w:tabs>
        <w:kinsoku/>
        <w:overflowPunct/>
        <w:topLinePunct w:val="0"/>
        <w:bidi w:val="0"/>
        <w:spacing w:beforeAutospacing="0" w:afterAutospacing="0" w:line="560" w:lineRule="exact"/>
        <w:ind w:firstLine="640" w:firstLineChars="200"/>
        <w:rPr>
          <w:rFonts w:hint="eastAsia" w:ascii="仿宋_GB2312" w:hAnsi="仿宋_GB2312" w:cs="Times New Roman"/>
          <w:sz w:val="32"/>
          <w:szCs w:val="32"/>
          <w:lang w:eastAsia="zh-CN"/>
        </w:rPr>
      </w:pPr>
      <w:r>
        <w:rPr>
          <w:rFonts w:hint="eastAsia" w:ascii="仿宋_GB2312" w:hAnsi="仿宋_GB2312" w:eastAsia="仿宋_GB2312" w:cs="仿宋_GB2312"/>
          <w:sz w:val="32"/>
          <w:szCs w:val="32"/>
          <w:lang w:val="en-US" w:eastAsia="zh-CN"/>
        </w:rPr>
        <w:t>设置开幕式、行业论坛、产业带考察、商贸对接等20场配套活动。</w:t>
      </w:r>
    </w:p>
    <w:p>
      <w:pPr>
        <w:keepNext w:val="0"/>
        <w:keepLines w:val="0"/>
        <w:pageBreakBefore w:val="0"/>
        <w:kinsoku/>
        <w:overflowPunct/>
        <w:topLinePunct w:val="0"/>
        <w:bidi w:val="0"/>
        <w:spacing w:beforeAutospacing="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具体议程如下：</w:t>
      </w:r>
    </w:p>
    <w:p>
      <w:pPr>
        <w:keepNext w:val="0"/>
        <w:keepLines w:val="0"/>
        <w:pageBreakBefore w:val="0"/>
        <w:kinsoku/>
        <w:overflowPunct/>
        <w:topLinePunct w:val="0"/>
        <w:bidi w:val="0"/>
        <w:spacing w:beforeAutospacing="0" w:afterAutospacing="0" w:line="560" w:lineRule="exact"/>
        <w:ind w:firstLine="640" w:firstLineChars="200"/>
        <w:rPr>
          <w:rFonts w:hint="eastAsia" w:ascii="楷体_GB2312" w:hAnsi="楷体_GB2312" w:eastAsia="楷体_GB2312" w:cs="Times New Roman"/>
          <w:color w:val="000000"/>
          <w:sz w:val="32"/>
          <w:szCs w:val="32"/>
          <w:lang w:val="en-US" w:eastAsia="zh-CN"/>
        </w:rPr>
      </w:pPr>
      <w:r>
        <w:rPr>
          <w:rFonts w:hint="eastAsia" w:ascii="楷体_GB2312" w:hAnsi="楷体_GB2312" w:eastAsia="楷体_GB2312" w:cs="Times New Roman"/>
          <w:color w:val="000000"/>
          <w:sz w:val="32"/>
          <w:szCs w:val="32"/>
          <w:lang w:val="en-US" w:eastAsia="zh-CN"/>
        </w:rPr>
        <w:t>（一）展览</w:t>
      </w:r>
    </w:p>
    <w:p>
      <w:pPr>
        <w:keepNext w:val="0"/>
        <w:keepLines w:val="0"/>
        <w:pageBreakBefore w:val="0"/>
        <w:kinsoku/>
        <w:overflowPunct/>
        <w:topLinePunct w:val="0"/>
        <w:bidi w:val="0"/>
        <w:spacing w:beforeAutospacing="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布展时间：2023年9月19日－9月21日</w:t>
      </w:r>
    </w:p>
    <w:p>
      <w:pPr>
        <w:keepNext w:val="0"/>
        <w:keepLines w:val="0"/>
        <w:pageBreakBefore w:val="0"/>
        <w:kinsoku/>
        <w:overflowPunct/>
        <w:topLinePunct w:val="0"/>
        <w:bidi w:val="0"/>
        <w:spacing w:beforeAutospacing="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开展时间：2023年9月22日－9月24日</w:t>
      </w:r>
    </w:p>
    <w:p>
      <w:pPr>
        <w:keepNext w:val="0"/>
        <w:keepLines w:val="0"/>
        <w:pageBreakBefore w:val="0"/>
        <w:kinsoku/>
        <w:overflowPunct/>
        <w:topLinePunct w:val="0"/>
        <w:bidi w:val="0"/>
        <w:spacing w:beforeAutospacing="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撤展时间：2023年9月25日-9月27日</w:t>
      </w:r>
    </w:p>
    <w:p>
      <w:pPr>
        <w:keepNext w:val="0"/>
        <w:keepLines w:val="0"/>
        <w:pageBreakBefore w:val="0"/>
        <w:kinsoku/>
        <w:overflowPunct/>
        <w:topLinePunct w:val="0"/>
        <w:bidi w:val="0"/>
        <w:spacing w:beforeAutospacing="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地点：青岛西海岸新区金沙滩啤酒城</w:t>
      </w:r>
    </w:p>
    <w:p>
      <w:pPr>
        <w:keepNext w:val="0"/>
        <w:keepLines w:val="0"/>
        <w:pageBreakBefore w:val="0"/>
        <w:kinsoku/>
        <w:overflowPunct/>
        <w:topLinePunct w:val="0"/>
        <w:bidi w:val="0"/>
        <w:spacing w:beforeAutospacing="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展览规模：展示面积约20000平方米，共计9个展馆。</w:t>
      </w:r>
    </w:p>
    <w:p>
      <w:pPr>
        <w:keepNext w:val="0"/>
        <w:keepLines w:val="0"/>
        <w:pageBreakBefore w:val="0"/>
        <w:kinsoku/>
        <w:overflowPunct/>
        <w:topLinePunct w:val="0"/>
        <w:bidi w:val="0"/>
        <w:spacing w:beforeAutospacing="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展馆设置：</w:t>
      </w:r>
    </w:p>
    <w:p>
      <w:pPr>
        <w:keepNext w:val="0"/>
        <w:keepLines w:val="0"/>
        <w:pageBreakBefore w:val="0"/>
        <w:kinsoku/>
        <w:overflowPunct/>
        <w:topLinePunct w:val="0"/>
        <w:bidi w:val="0"/>
        <w:spacing w:beforeAutospacing="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1号馆、2号馆：跨境电商平台服务商馆，面积2200平方米，展示全球知名跨境电商平台、服务商。</w:t>
      </w:r>
    </w:p>
    <w:p>
      <w:pPr>
        <w:keepNext w:val="0"/>
        <w:keepLines w:val="0"/>
        <w:pageBreakBefore w:val="0"/>
        <w:kinsoku/>
        <w:overflowPunct/>
        <w:topLinePunct w:val="0"/>
        <w:bidi w:val="0"/>
        <w:spacing w:beforeAutospacing="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3号馆：黄河流域产业及综试区馆，面积2800平方米，展示黄河流域各省跨境电商产业发展、综试区情况、特色产业带企业及跨境电商代表企业。</w:t>
      </w:r>
    </w:p>
    <w:p>
      <w:pPr>
        <w:keepNext w:val="0"/>
        <w:keepLines w:val="0"/>
        <w:pageBreakBefore w:val="0"/>
        <w:kinsoku/>
        <w:overflowPunct/>
        <w:topLinePunct w:val="0"/>
        <w:bidi w:val="0"/>
        <w:spacing w:beforeAutospacing="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4号馆：产业论坛互动馆，面积2300平方米，用于开展主论坛及配套活动，并设置展示区展示黄河流域跨境电商产业新产品、新技术、新模式。</w:t>
      </w:r>
    </w:p>
    <w:p>
      <w:pPr>
        <w:keepNext w:val="0"/>
        <w:keepLines w:val="0"/>
        <w:pageBreakBefore w:val="0"/>
        <w:kinsoku/>
        <w:overflowPunct/>
        <w:topLinePunct w:val="0"/>
        <w:bidi w:val="0"/>
        <w:spacing w:beforeAutospacing="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5号馆：青岛馆，面积2300平方米，用于展示青岛特色产业带企业及产品。</w:t>
      </w:r>
    </w:p>
    <w:p>
      <w:pPr>
        <w:keepNext w:val="0"/>
        <w:keepLines w:val="0"/>
        <w:pageBreakBefore w:val="0"/>
        <w:kinsoku/>
        <w:overflowPunct/>
        <w:topLinePunct w:val="0"/>
        <w:bidi w:val="0"/>
        <w:spacing w:beforeAutospacing="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6号馆、7号馆、8号馆、地市9号馆：面积均为2000平方米，分别为家居礼品消费馆、美妆时尚用品馆、食品饮料馆、宠物用品馆。</w:t>
      </w:r>
    </w:p>
    <w:p>
      <w:pPr>
        <w:keepNext w:val="0"/>
        <w:keepLines w:val="0"/>
        <w:pageBreakBefore w:val="0"/>
        <w:kinsoku/>
        <w:overflowPunct/>
        <w:topLinePunct w:val="0"/>
        <w:bidi w:val="0"/>
        <w:spacing w:beforeAutospacing="0" w:afterAutospacing="0" w:line="560" w:lineRule="exact"/>
        <w:ind w:firstLine="640" w:firstLineChars="200"/>
        <w:rPr>
          <w:rFonts w:hint="eastAsia" w:ascii="楷体_GB2312" w:hAnsi="楷体_GB2312" w:eastAsia="楷体_GB2312" w:cs="Times New Roman"/>
          <w:color w:val="000000"/>
          <w:sz w:val="32"/>
          <w:szCs w:val="32"/>
          <w:lang w:val="en-US" w:eastAsia="zh-CN"/>
        </w:rPr>
      </w:pPr>
      <w:r>
        <w:rPr>
          <w:rFonts w:hint="eastAsia" w:ascii="楷体_GB2312" w:hAnsi="楷体_GB2312" w:eastAsia="楷体_GB2312" w:cs="Times New Roman"/>
          <w:color w:val="000000"/>
          <w:sz w:val="32"/>
          <w:szCs w:val="32"/>
          <w:lang w:val="en-US" w:eastAsia="zh-CN"/>
        </w:rPr>
        <w:t>（二）欢迎晚宴</w:t>
      </w:r>
    </w:p>
    <w:p>
      <w:pPr>
        <w:keepNext w:val="0"/>
        <w:keepLines w:val="0"/>
        <w:pageBreakBefore w:val="0"/>
        <w:kinsoku/>
        <w:overflowPunct/>
        <w:topLinePunct w:val="0"/>
        <w:bidi w:val="0"/>
        <w:spacing w:beforeAutospacing="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时间：2023年9月21日18:00-19:00</w:t>
      </w:r>
    </w:p>
    <w:p>
      <w:pPr>
        <w:keepNext w:val="0"/>
        <w:keepLines w:val="0"/>
        <w:pageBreakBefore w:val="0"/>
        <w:kinsoku/>
        <w:overflowPunct/>
        <w:topLinePunct w:val="0"/>
        <w:bidi w:val="0"/>
        <w:spacing w:beforeAutospacing="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地点：青岛西海岸新区金沙滩啤酒城</w:t>
      </w:r>
    </w:p>
    <w:p>
      <w:pPr>
        <w:keepNext w:val="0"/>
        <w:keepLines w:val="0"/>
        <w:pageBreakBefore w:val="0"/>
        <w:kinsoku/>
        <w:overflowPunct/>
        <w:topLinePunct w:val="0"/>
        <w:bidi w:val="0"/>
        <w:spacing w:beforeAutospacing="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宴请范围：商务部领导、贸发局领导、黄河流域9省（区）及新疆商务部门负责人、沿黄重点城市统战部门领导、山东省16市商务主管部门负责人、重点企业代表。</w:t>
      </w:r>
    </w:p>
    <w:p>
      <w:pPr>
        <w:keepNext w:val="0"/>
        <w:keepLines w:val="0"/>
        <w:pageBreakBefore w:val="0"/>
        <w:kinsoku/>
        <w:overflowPunct/>
        <w:topLinePunct w:val="0"/>
        <w:bidi w:val="0"/>
        <w:spacing w:beforeAutospacing="0" w:afterAutospacing="0" w:line="560" w:lineRule="exact"/>
        <w:ind w:firstLine="640" w:firstLineChars="200"/>
        <w:rPr>
          <w:rFonts w:hint="eastAsia" w:ascii="楷体_GB2312" w:hAnsi="楷体_GB2312" w:eastAsia="楷体_GB2312" w:cs="Times New Roman"/>
          <w:color w:val="000000"/>
          <w:sz w:val="32"/>
          <w:szCs w:val="32"/>
          <w:lang w:val="en-US" w:eastAsia="zh-CN"/>
        </w:rPr>
      </w:pPr>
      <w:r>
        <w:rPr>
          <w:rFonts w:hint="eastAsia" w:ascii="楷体_GB2312" w:hAnsi="楷体_GB2312" w:eastAsia="楷体_GB2312" w:cs="Times New Roman"/>
          <w:color w:val="000000"/>
          <w:sz w:val="32"/>
          <w:szCs w:val="32"/>
          <w:lang w:val="en-US" w:eastAsia="zh-CN"/>
        </w:rPr>
        <w:t>（三）展览巡馆</w:t>
      </w:r>
    </w:p>
    <w:p>
      <w:pPr>
        <w:keepNext w:val="0"/>
        <w:keepLines w:val="0"/>
        <w:pageBreakBefore w:val="0"/>
        <w:kinsoku/>
        <w:overflowPunct/>
        <w:topLinePunct w:val="0"/>
        <w:bidi w:val="0"/>
        <w:spacing w:beforeAutospacing="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时间：2023年9月21日19:00-20:00</w:t>
      </w:r>
    </w:p>
    <w:p>
      <w:pPr>
        <w:keepNext w:val="0"/>
        <w:keepLines w:val="0"/>
        <w:pageBreakBefore w:val="0"/>
        <w:kinsoku/>
        <w:overflowPunct/>
        <w:topLinePunct w:val="0"/>
        <w:bidi w:val="0"/>
        <w:spacing w:beforeAutospacing="0" w:afterAutospacing="0"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地点：青岛金沙滩希尔顿酒店</w:t>
      </w:r>
    </w:p>
    <w:p>
      <w:pPr>
        <w:keepNext w:val="0"/>
        <w:keepLines w:val="0"/>
        <w:pageBreakBefore w:val="0"/>
        <w:kinsoku/>
        <w:overflowPunct/>
        <w:topLinePunct w:val="0"/>
        <w:bidi w:val="0"/>
        <w:spacing w:beforeAutospacing="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范围：商务部领导、贸发局领导、黄河流域9省（区）及新疆商务部门负责人、沿黄重点城市统战部门领导、山东省16市商务主管部门负责人、重点企业代表。</w:t>
      </w:r>
    </w:p>
    <w:p>
      <w:pPr>
        <w:keepNext w:val="0"/>
        <w:keepLines w:val="0"/>
        <w:pageBreakBefore w:val="0"/>
        <w:kinsoku/>
        <w:overflowPunct/>
        <w:topLinePunct w:val="0"/>
        <w:bidi w:val="0"/>
        <w:spacing w:beforeAutospacing="0" w:afterAutospacing="0" w:line="560" w:lineRule="exact"/>
        <w:ind w:firstLine="640" w:firstLineChars="200"/>
        <w:rPr>
          <w:rFonts w:hint="eastAsia" w:ascii="楷体_GB2312" w:hAnsi="楷体_GB2312" w:eastAsia="楷体_GB2312" w:cs="Times New Roman"/>
          <w:color w:val="000000"/>
          <w:sz w:val="32"/>
          <w:szCs w:val="32"/>
          <w:lang w:val="en-US" w:eastAsia="zh-CN"/>
        </w:rPr>
      </w:pPr>
      <w:r>
        <w:rPr>
          <w:rFonts w:hint="eastAsia" w:ascii="楷体_GB2312" w:hAnsi="楷体_GB2312" w:eastAsia="楷体_GB2312" w:cs="Times New Roman"/>
          <w:color w:val="000000"/>
          <w:sz w:val="32"/>
          <w:szCs w:val="32"/>
          <w:lang w:val="en-US" w:eastAsia="zh-CN"/>
        </w:rPr>
        <w:t>（四）博览会开幕式</w:t>
      </w:r>
    </w:p>
    <w:p>
      <w:pPr>
        <w:keepNext w:val="0"/>
        <w:keepLines w:val="0"/>
        <w:pageBreakBefore w:val="0"/>
        <w:kinsoku/>
        <w:overflowPunct/>
        <w:topLinePunct w:val="0"/>
        <w:bidi w:val="0"/>
        <w:spacing w:beforeAutospacing="0" w:afterAutospacing="0"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开幕式时间：2023年9月22日9:30-10:25</w:t>
      </w:r>
    </w:p>
    <w:p>
      <w:pPr>
        <w:keepNext w:val="0"/>
        <w:keepLines w:val="0"/>
        <w:pageBreakBefore w:val="0"/>
        <w:kinsoku/>
        <w:overflowPunct/>
        <w:topLinePunct w:val="0"/>
        <w:bidi w:val="0"/>
        <w:spacing w:beforeAutospacing="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开幕式地点：青岛西海岸新区金沙滩啤酒城4号馆</w:t>
      </w:r>
    </w:p>
    <w:p>
      <w:pPr>
        <w:keepNext w:val="0"/>
        <w:keepLines w:val="0"/>
        <w:pageBreakBefore w:val="0"/>
        <w:kinsoku/>
        <w:overflowPunct/>
        <w:topLinePunct w:val="0"/>
        <w:bidi w:val="0"/>
        <w:spacing w:beforeAutospacing="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开幕式议程：</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1.播放宣传片；</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2.主持人介绍与会嘉宾；</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3.领导致辞；</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4.邀请跨境电商领域侨领代表主旨发言；</w:t>
      </w:r>
    </w:p>
    <w:p>
      <w:pPr>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5.邀请青岛西海岸新区保税物流中心有限公司总裁主旨发言；</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.签署黄河流域跨境电商领域侨商合作协议；</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邀请重要嘉宾参加启动仪式</w:t>
      </w:r>
      <w:r>
        <w:rPr>
          <w:rFonts w:hint="eastAsia" w:ascii="仿宋_GB2312" w:hAnsi="仿宋_GB2312" w:eastAsia="仿宋_GB2312" w:cs="仿宋_GB2312"/>
          <w:sz w:val="32"/>
          <w:szCs w:val="32"/>
          <w:lang w:eastAsia="zh-CN"/>
        </w:rPr>
        <w:t>。</w:t>
      </w:r>
    </w:p>
    <w:p>
      <w:pPr>
        <w:keepNext w:val="0"/>
        <w:keepLines w:val="0"/>
        <w:pageBreakBefore w:val="0"/>
        <w:kinsoku/>
        <w:overflowPunct/>
        <w:topLinePunct w:val="0"/>
        <w:bidi w:val="0"/>
        <w:spacing w:beforeAutospacing="0" w:afterAutospacing="0" w:line="560" w:lineRule="exact"/>
        <w:ind w:firstLine="640" w:firstLineChars="200"/>
        <w:rPr>
          <w:rFonts w:hint="eastAsia" w:ascii="楷体_GB2312" w:hAnsi="楷体_GB2312" w:eastAsia="楷体_GB2312" w:cs="Times New Roman"/>
          <w:color w:val="000000"/>
          <w:sz w:val="32"/>
          <w:szCs w:val="32"/>
          <w:lang w:eastAsia="zh-CN"/>
        </w:rPr>
      </w:pPr>
      <w:r>
        <w:rPr>
          <w:rFonts w:hint="eastAsia" w:ascii="楷体_GB2312" w:hAnsi="楷体_GB2312" w:eastAsia="楷体_GB2312" w:cs="Times New Roman"/>
          <w:color w:val="000000"/>
          <w:sz w:val="32"/>
          <w:szCs w:val="32"/>
          <w:lang w:val="en-US" w:eastAsia="zh-CN"/>
        </w:rPr>
        <w:t>（五）配套活动</w:t>
      </w:r>
    </w:p>
    <w:p>
      <w:pPr>
        <w:keepNext w:val="0"/>
        <w:keepLines w:val="0"/>
        <w:pageBreakBefore w:val="0"/>
        <w:kinsoku/>
        <w:overflowPunct/>
        <w:topLinePunct w:val="0"/>
        <w:bidi w:val="0"/>
        <w:spacing w:beforeAutospacing="0" w:afterAutospacing="0" w:line="560" w:lineRule="exact"/>
        <w:ind w:firstLine="640" w:firstLineChars="200"/>
        <w:rPr>
          <w:rFonts w:hint="eastAsia" w:ascii="仿宋_GB2312" w:hAnsi="仿宋_GB2312" w:eastAsia="仿宋_GB2312" w:cs="仿宋_GB2312"/>
          <w:sz w:val="32"/>
          <w:szCs w:val="32"/>
          <w:lang w:val="en-US" w:eastAsia="zh-CN"/>
        </w:rPr>
        <w:sectPr>
          <w:footerReference r:id="rId3" w:type="default"/>
          <w:pgSz w:w="11906" w:h="16838"/>
          <w:pgMar w:top="2098" w:right="1474" w:bottom="1984" w:left="1587" w:header="851" w:footer="992" w:gutter="0"/>
          <w:pgNumType w:fmt="numberInDash"/>
          <w:cols w:space="425" w:num="1"/>
          <w:docGrid w:type="lines" w:linePitch="312" w:charSpace="0"/>
        </w:sectPr>
      </w:pPr>
      <w:r>
        <w:rPr>
          <w:rFonts w:hint="eastAsia" w:ascii="仿宋_GB2312" w:hAnsi="仿宋_GB2312" w:eastAsia="仿宋_GB2312" w:cs="仿宋_GB2312"/>
          <w:sz w:val="32"/>
          <w:szCs w:val="32"/>
          <w:lang w:val="en-US" w:eastAsia="zh-CN"/>
        </w:rPr>
        <w:t>举办直播逛展会、RCEP线上跨境优品对接会、黄河流域·新品爆品发布会、跨境电商平台分享会、黄河流域跨境电商综试区交流大会、黄河流域9+2产业联盟年会、青啤之夜、走进黄河流域特色产业带考察等20场活动</w:t>
      </w:r>
      <w:bookmarkStart w:id="0" w:name="_GoBack"/>
      <w:bookmarkEnd w:id="0"/>
    </w:p>
    <w:p/>
    <w:sectPr>
      <w:headerReference r:id="rId4" w:type="first"/>
      <w:footerReference r:id="rId7" w:type="first"/>
      <w:footerReference r:id="rId5" w:type="default"/>
      <w:footerReference r:id="rId6" w:type="even"/>
      <w:endnotePr>
        <w:numFmt w:val="decimal"/>
      </w:endnotePr>
      <w:pgSz w:w="11906" w:h="16838"/>
      <w:pgMar w:top="2098" w:right="1531" w:bottom="1985" w:left="1531" w:header="851" w:footer="1701"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微软雅黑">
    <w:altName w:val="方正黑体_GBK"/>
    <w:panose1 w:val="020B0503020204020204"/>
    <w:charset w:val="00"/>
    <w:family w:val="swiss"/>
    <w:pitch w:val="default"/>
    <w:sig w:usb0="00000000" w:usb1="00000000" w:usb2="00000016" w:usb3="00000000" w:csb0="0004001F" w:csb1="00000000"/>
  </w:font>
  <w:font w:name="Noto Sans Mono CJK JP Regular">
    <w:panose1 w:val="020B0500000000000000"/>
    <w:charset w:val="86"/>
    <w:family w:val="swiss"/>
    <w:pitch w:val="default"/>
    <w:sig w:usb0="30000003" w:usb1="2BDF3C10" w:usb2="00000016" w:usb3="00000000" w:csb0="602E0107" w:csb1="00000000"/>
  </w:font>
  <w:font w:name="华文黑体 Light">
    <w:altName w:val="方正黑体_GBK"/>
    <w:panose1 w:val="00000000000000000000"/>
    <w:charset w:val="00"/>
    <w:family w:val="auto"/>
    <w:pitch w:val="default"/>
    <w:sig w:usb0="00000000" w:usb1="00000000" w:usb2="00000010" w:usb3="00000000" w:csb0="00040000" w:csb1="00000000"/>
  </w:font>
  <w:font w:name="方正小标宋_GBK">
    <w:panose1 w:val="02000000000000000000"/>
    <w:charset w:val="86"/>
    <w:family w:val="auto"/>
    <w:pitch w:val="default"/>
    <w:sig w:usb0="00000001" w:usb1="08000000" w:usb2="00000000" w:usb3="00000000" w:csb0="00040000" w:csb1="00000000"/>
  </w:font>
  <w:font w:name="新宋体">
    <w:altName w:val="方正书宋_GBK"/>
    <w:panose1 w:val="02010609030101010101"/>
    <w:charset w:val="86"/>
    <w:family w:val="modern"/>
    <w:pitch w:val="default"/>
    <w:sig w:usb0="00000000" w:usb1="00000000" w:usb2="00000000" w:usb3="00000000" w:csb0="00040001" w:csb1="00000000"/>
  </w:font>
  <w:font w:name="仿宋">
    <w:altName w:val="方正仿宋_GBK"/>
    <w:panose1 w:val="02010609060101010101"/>
    <w:charset w:val="00"/>
    <w:family w:val="modern"/>
    <w:pitch w:val="default"/>
    <w:sig w:usb0="00000000" w:usb1="00000000" w:usb2="00000000" w:usb3="00000000" w:csb0="00040001" w:csb1="00000000"/>
  </w:font>
  <w:font w:name="华文仿宋">
    <w:altName w:val="汉仪仿宋简"/>
    <w:panose1 w:val="02010600040101010101"/>
    <w:charset w:val="00"/>
    <w:family w:val="auto"/>
    <w:pitch w:val="default"/>
    <w:sig w:usb0="00000000" w:usb1="00000000" w:usb2="00000010" w:usb3="00000000" w:csb0="000400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汉仪仿宋简">
    <w:panose1 w:val="02010600000101010101"/>
    <w:charset w:val="86"/>
    <w:family w:val="auto"/>
    <w:pitch w:val="default"/>
    <w:sig w:usb0="00000001" w:usb1="080E0800" w:usb2="00000002"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14"/>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5"/>
        <w:rFonts w:hint="eastAsia" w:ascii="宋体" w:hAnsi="宋体"/>
        <w:sz w:val="24"/>
      </w:rPr>
    </w:pPr>
    <w:r>
      <w:rPr>
        <w:rStyle w:val="25"/>
        <w:rFonts w:hint="eastAsia" w:ascii="宋体" w:hAnsi="宋体"/>
        <w:sz w:val="24"/>
      </w:rPr>
      <w:t xml:space="preserve">— </w:t>
    </w:r>
    <w:r>
      <w:rPr>
        <w:rFonts w:ascii="宋体" w:hAnsi="宋体"/>
        <w:sz w:val="24"/>
      </w:rPr>
      <w:fldChar w:fldCharType="begin"/>
    </w:r>
    <w:r>
      <w:rPr>
        <w:rStyle w:val="25"/>
        <w:rFonts w:ascii="宋体" w:hAnsi="宋体"/>
        <w:sz w:val="24"/>
      </w:rPr>
      <w:instrText xml:space="preserve">PAGE  </w:instrText>
    </w:r>
    <w:r>
      <w:rPr>
        <w:rFonts w:ascii="宋体" w:hAnsi="宋体"/>
        <w:sz w:val="24"/>
      </w:rPr>
      <w:fldChar w:fldCharType="separate"/>
    </w:r>
    <w:r>
      <w:rPr>
        <w:rStyle w:val="25"/>
        <w:rFonts w:ascii="宋体" w:hAnsi="宋体"/>
        <w:sz w:val="24"/>
      </w:rPr>
      <w:t>2</w:t>
    </w:r>
    <w:r>
      <w:rPr>
        <w:rFonts w:ascii="宋体" w:hAnsi="宋体"/>
        <w:sz w:val="24"/>
      </w:rPr>
      <w:fldChar w:fldCharType="end"/>
    </w:r>
    <w:r>
      <w:rPr>
        <w:rStyle w:val="25"/>
        <w:rFonts w:hint="eastAsia" w:ascii="宋体" w:hAnsi="宋体"/>
        <w:sz w:val="24"/>
      </w:rPr>
      <w:t xml:space="preserve"> —</w:t>
    </w:r>
  </w:p>
  <w:p>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5"/>
      </w:rPr>
    </w:pPr>
    <w:r>
      <w:fldChar w:fldCharType="begin"/>
    </w:r>
    <w:r>
      <w:rPr>
        <w:rStyle w:val="25"/>
      </w:rPr>
      <w:instrText xml:space="preserve">PAGE  </w:instrText>
    </w:r>
    <w:r>
      <w:fldChar w:fldCharType="end"/>
    </w:r>
  </w:p>
  <w:p>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FEC8B3"/>
    <w:multiLevelType w:val="singleLevel"/>
    <w:tmpl w:val="DBFEC8B3"/>
    <w:lvl w:ilvl="0" w:tentative="0">
      <w:start w:val="1"/>
      <w:numFmt w:val="chineseCounting"/>
      <w:suff w:val="nothing"/>
      <w:lvlText w:val="%1、"/>
      <w:lvlJc w:val="left"/>
      <w:rPr>
        <w:rFonts w:hint="eastAsia"/>
      </w:rPr>
    </w:lvl>
  </w:abstractNum>
  <w:abstractNum w:abstractNumId="1">
    <w:nsid w:val="00000000"/>
    <w:multiLevelType w:val="singleLevel"/>
    <w:tmpl w:val="00000000"/>
    <w:lvl w:ilvl="0" w:tentative="0">
      <w:start w:val="1"/>
      <w:numFmt w:val="chineseCounting"/>
      <w:suff w:val="nothing"/>
      <w:lvlText w:val="（%1）"/>
      <w:lvlJc w:val="left"/>
      <w:pPr>
        <w:ind w:left="-880"/>
      </w:pPr>
      <w:rPr>
        <w:rFonts w:hint="eastAsia"/>
        <w:color w:val="auto"/>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FA9"/>
    <w:rsid w:val="00022BA8"/>
    <w:rsid w:val="002E265D"/>
    <w:rsid w:val="00311705"/>
    <w:rsid w:val="004442BD"/>
    <w:rsid w:val="005E5F80"/>
    <w:rsid w:val="0063484E"/>
    <w:rsid w:val="006B2A48"/>
    <w:rsid w:val="006D0E75"/>
    <w:rsid w:val="00726474"/>
    <w:rsid w:val="00817D6E"/>
    <w:rsid w:val="009A11FD"/>
    <w:rsid w:val="00B744C0"/>
    <w:rsid w:val="00BF6DA5"/>
    <w:rsid w:val="00C11DA2"/>
    <w:rsid w:val="00C53E9C"/>
    <w:rsid w:val="00D27F53"/>
    <w:rsid w:val="00DD4353"/>
    <w:rsid w:val="00E2605B"/>
    <w:rsid w:val="00E83EDC"/>
    <w:rsid w:val="00EC2FA9"/>
    <w:rsid w:val="00ED12AC"/>
    <w:rsid w:val="00F161C1"/>
    <w:rsid w:val="00F22291"/>
    <w:rsid w:val="00F470B7"/>
    <w:rsid w:val="00F53491"/>
    <w:rsid w:val="00FD0FFC"/>
    <w:rsid w:val="013C7E29"/>
    <w:rsid w:val="038C13CB"/>
    <w:rsid w:val="060F7AF1"/>
    <w:rsid w:val="075832CE"/>
    <w:rsid w:val="07C652F7"/>
    <w:rsid w:val="08EC11FA"/>
    <w:rsid w:val="0904399B"/>
    <w:rsid w:val="0A366D60"/>
    <w:rsid w:val="0BCA423D"/>
    <w:rsid w:val="0C060577"/>
    <w:rsid w:val="0DF20428"/>
    <w:rsid w:val="0F252B59"/>
    <w:rsid w:val="0FC64A5A"/>
    <w:rsid w:val="109B63BA"/>
    <w:rsid w:val="116955BD"/>
    <w:rsid w:val="1A0948E0"/>
    <w:rsid w:val="1A8F2F82"/>
    <w:rsid w:val="1E9B419D"/>
    <w:rsid w:val="1F093655"/>
    <w:rsid w:val="1FA4036E"/>
    <w:rsid w:val="21BD43AF"/>
    <w:rsid w:val="22C65A0B"/>
    <w:rsid w:val="2446022B"/>
    <w:rsid w:val="25B4202B"/>
    <w:rsid w:val="26306E4A"/>
    <w:rsid w:val="266F562F"/>
    <w:rsid w:val="26EA46E5"/>
    <w:rsid w:val="278554F3"/>
    <w:rsid w:val="28D85415"/>
    <w:rsid w:val="297958D5"/>
    <w:rsid w:val="2B3C321E"/>
    <w:rsid w:val="2B79660B"/>
    <w:rsid w:val="2C463448"/>
    <w:rsid w:val="2D8E1C89"/>
    <w:rsid w:val="2E0E3F97"/>
    <w:rsid w:val="2EE653D2"/>
    <w:rsid w:val="3037766F"/>
    <w:rsid w:val="327E6429"/>
    <w:rsid w:val="350812DD"/>
    <w:rsid w:val="350D197A"/>
    <w:rsid w:val="357A6C4A"/>
    <w:rsid w:val="377C09BF"/>
    <w:rsid w:val="3D4E1502"/>
    <w:rsid w:val="3E67B387"/>
    <w:rsid w:val="3E7D65D4"/>
    <w:rsid w:val="40A54325"/>
    <w:rsid w:val="424D5D7B"/>
    <w:rsid w:val="42A50C36"/>
    <w:rsid w:val="45AD1FBD"/>
    <w:rsid w:val="490B205D"/>
    <w:rsid w:val="4D723C89"/>
    <w:rsid w:val="4E572636"/>
    <w:rsid w:val="4F62673F"/>
    <w:rsid w:val="4FC075E9"/>
    <w:rsid w:val="5BFFA791"/>
    <w:rsid w:val="5C800973"/>
    <w:rsid w:val="5C866779"/>
    <w:rsid w:val="5CCB5055"/>
    <w:rsid w:val="5D34194F"/>
    <w:rsid w:val="5FF7B883"/>
    <w:rsid w:val="617927A3"/>
    <w:rsid w:val="62351347"/>
    <w:rsid w:val="67993E59"/>
    <w:rsid w:val="68CA4687"/>
    <w:rsid w:val="690F1726"/>
    <w:rsid w:val="698D92C5"/>
    <w:rsid w:val="6A5D3617"/>
    <w:rsid w:val="6B7F2624"/>
    <w:rsid w:val="6DDB1F40"/>
    <w:rsid w:val="6E443D01"/>
    <w:rsid w:val="6EA56D77"/>
    <w:rsid w:val="6FDF2830"/>
    <w:rsid w:val="719A5324"/>
    <w:rsid w:val="71B024BB"/>
    <w:rsid w:val="73CF702C"/>
    <w:rsid w:val="75BD022A"/>
    <w:rsid w:val="762028AE"/>
    <w:rsid w:val="76883252"/>
    <w:rsid w:val="77A95427"/>
    <w:rsid w:val="77DFF759"/>
    <w:rsid w:val="77FE2468"/>
    <w:rsid w:val="788F1108"/>
    <w:rsid w:val="7AE9C865"/>
    <w:rsid w:val="7BFE1EF0"/>
    <w:rsid w:val="7E7B793A"/>
    <w:rsid w:val="7F333B26"/>
    <w:rsid w:val="7F572A8D"/>
    <w:rsid w:val="7F9F0875"/>
    <w:rsid w:val="7FF7B99C"/>
    <w:rsid w:val="9F3F92C7"/>
    <w:rsid w:val="9F76D721"/>
    <w:rsid w:val="ADB57F37"/>
    <w:rsid w:val="B74AC57A"/>
    <w:rsid w:val="BA2A3CCA"/>
    <w:rsid w:val="BF7BEDCB"/>
    <w:rsid w:val="C7D7434B"/>
    <w:rsid w:val="CD37C609"/>
    <w:rsid w:val="D1EEB161"/>
    <w:rsid w:val="DB6FB16E"/>
    <w:rsid w:val="E17B9F51"/>
    <w:rsid w:val="EBBF64BC"/>
    <w:rsid w:val="EFFF195D"/>
    <w:rsid w:val="F3F3BC86"/>
    <w:rsid w:val="F5BB3EE8"/>
    <w:rsid w:val="F771F14C"/>
    <w:rsid w:val="F7F835FD"/>
    <w:rsid w:val="F9D7F642"/>
    <w:rsid w:val="FB3B19BC"/>
    <w:rsid w:val="FB67B0AF"/>
    <w:rsid w:val="FCFBC0E1"/>
    <w:rsid w:val="FFBF052F"/>
    <w:rsid w:val="FFDDFD98"/>
    <w:rsid w:val="FFE9940A"/>
    <w:rsid w:val="FFFF706A"/>
    <w:rsid w:val="FFFFF1E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iPriority="3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jc w:val="center"/>
      <w:outlineLvl w:val="0"/>
    </w:pPr>
    <w:rPr>
      <w:rFonts w:ascii="仿宋_GB2312" w:eastAsia="仿宋_GB2312"/>
      <w:sz w:val="28"/>
      <w:szCs w:val="28"/>
    </w:rPr>
  </w:style>
  <w:style w:type="paragraph" w:styleId="4">
    <w:name w:val="heading 2"/>
    <w:basedOn w:val="1"/>
    <w:next w:val="1"/>
    <w:qFormat/>
    <w:uiPriority w:val="0"/>
    <w:pPr>
      <w:keepNext/>
      <w:jc w:val="center"/>
      <w:outlineLvl w:val="1"/>
    </w:pPr>
    <w:rPr>
      <w:rFonts w:ascii="仿宋_GB2312" w:eastAsia="仿宋_GB2312"/>
      <w:b/>
      <w:sz w:val="28"/>
      <w:szCs w:val="28"/>
    </w:rPr>
  </w:style>
  <w:style w:type="paragraph" w:styleId="2">
    <w:name w:val="heading 3"/>
    <w:basedOn w:val="1"/>
    <w:next w:val="1"/>
    <w:qFormat/>
    <w:uiPriority w:val="0"/>
    <w:pPr>
      <w:keepNext/>
      <w:keepLines/>
      <w:spacing w:before="260" w:after="260" w:line="415" w:lineRule="auto"/>
      <w:jc w:val="both"/>
      <w:outlineLvl w:val="2"/>
    </w:pPr>
    <w:rPr>
      <w:rFonts w:ascii="Times New Roman" w:hAnsi="Times New Roman" w:eastAsia="宋体" w:cs="Times New Roman"/>
      <w:b/>
      <w:kern w:val="2"/>
      <w:sz w:val="32"/>
      <w:lang w:val="en-US" w:eastAsia="zh-CN" w:bidi="ar-SA"/>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5">
    <w:name w:val="Body Text 3"/>
    <w:basedOn w:val="1"/>
    <w:qFormat/>
    <w:uiPriority w:val="0"/>
    <w:pPr>
      <w:jc w:val="center"/>
    </w:pPr>
    <w:rPr>
      <w:rFonts w:eastAsia="方正小标宋简体"/>
      <w:b/>
      <w:sz w:val="44"/>
      <w:szCs w:val="44"/>
    </w:rPr>
  </w:style>
  <w:style w:type="paragraph" w:styleId="6">
    <w:name w:val="Body Text"/>
    <w:basedOn w:val="1"/>
    <w:next w:val="7"/>
    <w:qFormat/>
    <w:uiPriority w:val="0"/>
    <w:rPr>
      <w:rFonts w:ascii="仿宋_GB2312" w:eastAsia="仿宋_GB2312"/>
      <w:color w:val="000000"/>
      <w:sz w:val="32"/>
      <w:szCs w:val="32"/>
    </w:rPr>
  </w:style>
  <w:style w:type="paragraph" w:styleId="7">
    <w:name w:val="Body Text First Indent 2"/>
    <w:basedOn w:val="8"/>
    <w:next w:val="9"/>
    <w:qFormat/>
    <w:uiPriority w:val="0"/>
    <w:pPr>
      <w:ind w:firstLine="420" w:firstLineChars="200"/>
    </w:pPr>
  </w:style>
  <w:style w:type="paragraph" w:styleId="8">
    <w:name w:val="Body Text Indent"/>
    <w:basedOn w:val="1"/>
    <w:qFormat/>
    <w:uiPriority w:val="0"/>
    <w:pPr>
      <w:spacing w:line="576" w:lineRule="exact"/>
      <w:ind w:firstLine="627" w:firstLineChars="196"/>
    </w:pPr>
    <w:rPr>
      <w:rFonts w:ascii="仿宋_GB2312" w:hAnsi="Arial" w:eastAsia="仿宋_GB2312" w:cs="Arial"/>
      <w:color w:val="000000"/>
      <w:kern w:val="0"/>
      <w:sz w:val="32"/>
      <w:szCs w:val="32"/>
    </w:rPr>
  </w:style>
  <w:style w:type="paragraph" w:styleId="9">
    <w:name w:val="Body Text First Indent"/>
    <w:basedOn w:val="6"/>
    <w:qFormat/>
    <w:uiPriority w:val="0"/>
    <w:pPr>
      <w:ind w:firstLine="420" w:firstLineChars="100"/>
    </w:pPr>
  </w:style>
  <w:style w:type="paragraph" w:styleId="10">
    <w:name w:val="Block Text"/>
    <w:basedOn w:val="1"/>
    <w:qFormat/>
    <w:uiPriority w:val="0"/>
    <w:pPr>
      <w:snapToGrid w:val="0"/>
      <w:ind w:left="-42" w:leftChars="-20" w:right="-40" w:rightChars="-19"/>
      <w:jc w:val="center"/>
    </w:pPr>
    <w:rPr>
      <w:rFonts w:ascii="楷体_GB2312"/>
      <w:bCs/>
      <w:color w:val="000000"/>
      <w:sz w:val="24"/>
      <w:szCs w:val="32"/>
    </w:rPr>
  </w:style>
  <w:style w:type="paragraph" w:styleId="11">
    <w:name w:val="Plain Text"/>
    <w:basedOn w:val="1"/>
    <w:qFormat/>
    <w:uiPriority w:val="0"/>
    <w:rPr>
      <w:rFonts w:ascii="宋体"/>
      <w:szCs w:val="20"/>
    </w:rPr>
  </w:style>
  <w:style w:type="paragraph" w:styleId="12">
    <w:name w:val="Date"/>
    <w:basedOn w:val="1"/>
    <w:next w:val="1"/>
    <w:qFormat/>
    <w:uiPriority w:val="0"/>
    <w:pPr>
      <w:ind w:left="100" w:leftChars="2500"/>
    </w:pPr>
    <w:rPr>
      <w:rFonts w:ascii="仿宋_GB2312" w:eastAsia="仿宋_GB2312"/>
      <w:color w:val="000000"/>
      <w:sz w:val="32"/>
      <w:szCs w:val="32"/>
    </w:rPr>
  </w:style>
  <w:style w:type="paragraph" w:styleId="13">
    <w:name w:val="Body Text Indent 2"/>
    <w:basedOn w:val="1"/>
    <w:next w:val="1"/>
    <w:qFormat/>
    <w:uiPriority w:val="0"/>
    <w:pPr>
      <w:spacing w:line="576" w:lineRule="exact"/>
      <w:ind w:firstLine="640" w:firstLineChars="200"/>
    </w:pPr>
    <w:rPr>
      <w:rFonts w:ascii="仿宋_GB2312" w:eastAsia="仿宋_GB2312"/>
      <w:color w:val="000000"/>
      <w:sz w:val="32"/>
      <w:szCs w:val="32"/>
    </w:rPr>
  </w:style>
  <w:style w:type="paragraph" w:styleId="14">
    <w:name w:val="footer"/>
    <w:basedOn w:val="1"/>
    <w:qFormat/>
    <w:uiPriority w:val="0"/>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6"/>
    <w:basedOn w:val="1"/>
    <w:next w:val="1"/>
    <w:unhideWhenUsed/>
    <w:qFormat/>
    <w:uiPriority w:val="39"/>
    <w:pPr>
      <w:widowControl w:val="0"/>
      <w:ind w:left="2100" w:leftChars="1000"/>
      <w:jc w:val="both"/>
    </w:pPr>
    <w:rPr>
      <w:rFonts w:ascii="Times New Roman" w:hAnsi="Times New Roman" w:eastAsia="宋体" w:cs="Times New Roman"/>
      <w:kern w:val="2"/>
      <w:sz w:val="21"/>
      <w:szCs w:val="22"/>
      <w:lang w:val="en-US" w:eastAsia="zh-CN" w:bidi="ar-SA"/>
    </w:rPr>
  </w:style>
  <w:style w:type="paragraph" w:styleId="17">
    <w:name w:val="Body Text Indent 3"/>
    <w:basedOn w:val="1"/>
    <w:qFormat/>
    <w:uiPriority w:val="0"/>
    <w:pPr>
      <w:widowControl/>
      <w:shd w:val="clear" w:color="auto" w:fill="FFFFFF"/>
      <w:spacing w:line="600" w:lineRule="exact"/>
      <w:ind w:firstLine="600"/>
    </w:pPr>
    <w:rPr>
      <w:rFonts w:ascii="仿宋_GB2312" w:hAnsi="宋体" w:eastAsia="仿宋_GB2312"/>
      <w:color w:val="000000"/>
      <w:sz w:val="32"/>
      <w:szCs w:val="32"/>
    </w:rPr>
  </w:style>
  <w:style w:type="paragraph" w:styleId="18">
    <w:name w:val="Body Text 2"/>
    <w:basedOn w:val="1"/>
    <w:qFormat/>
    <w:uiPriority w:val="0"/>
    <w:pPr>
      <w:spacing w:line="576" w:lineRule="exact"/>
      <w:jc w:val="center"/>
    </w:pPr>
    <w:rPr>
      <w:rFonts w:eastAsia="方正小标宋简体"/>
      <w:bCs/>
      <w:color w:val="000000"/>
      <w:sz w:val="44"/>
      <w:szCs w:val="44"/>
    </w:rPr>
  </w:style>
  <w:style w:type="paragraph" w:styleId="1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20">
    <w:name w:val="Normal (Web)"/>
    <w:basedOn w:val="1"/>
    <w:qFormat/>
    <w:uiPriority w:val="0"/>
    <w:pPr>
      <w:widowControl/>
      <w:jc w:val="left"/>
    </w:pPr>
    <w:rPr>
      <w:rFonts w:ascii="宋体" w:hAnsi="宋体"/>
      <w:kern w:val="0"/>
      <w:sz w:val="24"/>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shd w:val="clear" w:color="auto" w:fill="auto"/>
      <w:vertAlign w:val="baseline"/>
    </w:rPr>
  </w:style>
  <w:style w:type="character" w:styleId="25">
    <w:name w:val="page number"/>
    <w:basedOn w:val="23"/>
    <w:qFormat/>
    <w:uiPriority w:val="0"/>
  </w:style>
  <w:style w:type="character" w:styleId="26">
    <w:name w:val="Emphasis"/>
    <w:basedOn w:val="23"/>
    <w:qFormat/>
    <w:uiPriority w:val="0"/>
    <w:rPr>
      <w:i/>
      <w:iCs/>
    </w:rPr>
  </w:style>
  <w:style w:type="character" w:styleId="27">
    <w:name w:val="Hyperlink"/>
    <w:basedOn w:val="23"/>
    <w:qFormat/>
    <w:uiPriority w:val="0"/>
    <w:rPr>
      <w:color w:val="0000FF"/>
      <w:u w:val="single"/>
    </w:rPr>
  </w:style>
  <w:style w:type="paragraph" w:customStyle="1" w:styleId="28">
    <w:name w:val="列出段落1"/>
    <w:basedOn w:val="1"/>
    <w:qFormat/>
    <w:uiPriority w:val="0"/>
    <w:pPr>
      <w:ind w:firstLine="420" w:firstLineChars="200"/>
    </w:pPr>
  </w:style>
  <w:style w:type="character" w:customStyle="1" w:styleId="29">
    <w:name w:val="font11"/>
    <w:basedOn w:val="23"/>
    <w:qFormat/>
    <w:uiPriority w:val="0"/>
    <w:rPr>
      <w:rFonts w:hint="eastAsia" w:ascii="黑体" w:hAnsi="宋体" w:eastAsia="黑体" w:cs="黑体"/>
      <w:b/>
      <w:color w:val="000000"/>
      <w:sz w:val="24"/>
      <w:szCs w:val="24"/>
      <w:u w:val="none"/>
    </w:rPr>
  </w:style>
  <w:style w:type="character" w:customStyle="1" w:styleId="30">
    <w:name w:val="font21"/>
    <w:basedOn w:val="23"/>
    <w:qFormat/>
    <w:uiPriority w:val="0"/>
    <w:rPr>
      <w:rFonts w:hint="eastAsia" w:ascii="黑体" w:hAnsi="宋体" w:eastAsia="黑体" w:cs="黑体"/>
      <w:b/>
      <w:color w:val="000000"/>
      <w:sz w:val="24"/>
      <w:szCs w:val="24"/>
      <w:u w:val="none"/>
    </w:rPr>
  </w:style>
  <w:style w:type="character" w:customStyle="1" w:styleId="31">
    <w:name w:val="apple-style-span"/>
    <w:basedOn w:val="23"/>
    <w:qFormat/>
    <w:uiPriority w:val="0"/>
  </w:style>
  <w:style w:type="character" w:customStyle="1" w:styleId="32">
    <w:name w:val="login"/>
    <w:basedOn w:val="23"/>
    <w:qFormat/>
    <w:uiPriority w:val="0"/>
  </w:style>
  <w:style w:type="paragraph" w:customStyle="1" w:styleId="33">
    <w:name w:val="正文文本 (2)"/>
    <w:basedOn w:val="1"/>
    <w:qFormat/>
    <w:uiPriority w:val="0"/>
    <w:pPr>
      <w:shd w:val="clear" w:color="auto" w:fill="FFFFFF"/>
      <w:spacing w:before="960" w:after="960" w:line="0" w:lineRule="atLeast"/>
      <w:ind w:hanging="180"/>
      <w:jc w:val="distribute"/>
    </w:pPr>
    <w:rPr>
      <w:rFonts w:ascii="微软雅黑" w:hAnsi="微软雅黑" w:eastAsia="微软雅黑"/>
      <w:sz w:val="30"/>
      <w:szCs w:val="30"/>
    </w:rPr>
  </w:style>
  <w:style w:type="paragraph" w:customStyle="1" w:styleId="34">
    <w:name w:val="样式1"/>
    <w:basedOn w:val="1"/>
    <w:qFormat/>
    <w:uiPriority w:val="0"/>
    <w:rPr>
      <w:rFonts w:eastAsia="楷体_GB2312"/>
      <w:sz w:val="32"/>
    </w:rPr>
  </w:style>
  <w:style w:type="paragraph" w:customStyle="1" w:styleId="35">
    <w:name w:val="Table Paragraph"/>
    <w:basedOn w:val="1"/>
    <w:qFormat/>
    <w:uiPriority w:val="1"/>
    <w:pPr>
      <w:autoSpaceDE w:val="0"/>
      <w:autoSpaceDN w:val="0"/>
      <w:jc w:val="left"/>
    </w:pPr>
    <w:rPr>
      <w:rFonts w:ascii="Noto Sans Mono CJK JP Regular" w:hAnsi="Noto Sans Mono CJK JP Regular" w:eastAsia="Noto Sans Mono CJK JP Regular" w:cs="Noto Sans Mono CJK JP Regular"/>
      <w:kern w:val="0"/>
      <w:sz w:val="22"/>
      <w:lang w:eastAsia="en-US"/>
    </w:rPr>
  </w:style>
  <w:style w:type="paragraph" w:customStyle="1" w:styleId="36">
    <w:name w:val="正文首行缩进2字"/>
    <w:basedOn w:val="1"/>
    <w:next w:val="1"/>
    <w:qFormat/>
    <w:uiPriority w:val="0"/>
    <w:pPr>
      <w:spacing w:line="360" w:lineRule="auto"/>
      <w:jc w:val="center"/>
    </w:pPr>
    <w:rPr>
      <w:rFonts w:ascii="黑体" w:hAnsi="宋体" w:eastAsia="黑体"/>
      <w:sz w:val="24"/>
    </w:rPr>
  </w:style>
  <w:style w:type="paragraph" w:customStyle="1" w:styleId="37">
    <w:name w:val="楷体_GB2312"/>
    <w:basedOn w:val="1"/>
    <w:qFormat/>
    <w:uiPriority w:val="0"/>
    <w:pPr>
      <w:autoSpaceDE w:val="0"/>
      <w:autoSpaceDN w:val="0"/>
      <w:adjustRightInd w:val="0"/>
      <w:snapToGrid w:val="0"/>
      <w:spacing w:line="576" w:lineRule="exact"/>
      <w:jc w:val="center"/>
    </w:pPr>
    <w:rPr>
      <w:rFonts w:ascii="楷体_GB2312" w:eastAsia="楷体_GB2312"/>
      <w:color w:val="000000"/>
      <w:kern w:val="0"/>
      <w:sz w:val="20"/>
      <w:szCs w:val="20"/>
    </w:rPr>
  </w:style>
  <w:style w:type="paragraph" w:customStyle="1" w:styleId="38">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9">
    <w:name w:val="列出段落"/>
    <w:basedOn w:val="1"/>
    <w:qFormat/>
    <w:uiPriority w:val="0"/>
    <w:pPr>
      <w:ind w:firstLine="420" w:firstLineChars="200"/>
    </w:pPr>
    <w:rPr>
      <w:rFonts w:ascii="Calibri" w:hAnsi="Calibri"/>
      <w:szCs w:val="22"/>
    </w:rPr>
  </w:style>
  <w:style w:type="paragraph" w:customStyle="1" w:styleId="40">
    <w:name w:val="0"/>
    <w:basedOn w:val="1"/>
    <w:qFormat/>
    <w:uiPriority w:val="0"/>
    <w:pPr>
      <w:widowControl/>
      <w:spacing w:before="100" w:beforeAutospacing="1" w:after="100" w:afterAutospacing="1"/>
      <w:jc w:val="left"/>
    </w:pPr>
    <w:rPr>
      <w:rFonts w:ascii="宋体" w:hAnsi="宋体"/>
      <w:color w:val="000000"/>
      <w:kern w:val="0"/>
      <w:sz w:val="24"/>
    </w:rPr>
  </w:style>
  <w:style w:type="paragraph" w:customStyle="1" w:styleId="41">
    <w:name w:val="样式5"/>
    <w:basedOn w:val="34"/>
    <w:qFormat/>
    <w:uiPriority w:val="0"/>
    <w:rPr>
      <w:rFonts w:eastAsia="方正小标宋简体"/>
    </w:rPr>
  </w:style>
  <w:style w:type="paragraph" w:customStyle="1" w:styleId="42">
    <w:name w:val="样式3"/>
    <w:basedOn w:val="34"/>
    <w:qFormat/>
    <w:uiPriority w:val="0"/>
    <w:rPr>
      <w:rFonts w:eastAsia="黑体"/>
    </w:rPr>
  </w:style>
  <w:style w:type="paragraph" w:customStyle="1" w:styleId="43">
    <w:name w:val="样式2"/>
    <w:basedOn w:val="34"/>
    <w:qFormat/>
    <w:uiPriority w:val="0"/>
    <w:rPr>
      <w:rFonts w:eastAsia="宋体"/>
    </w:rPr>
  </w:style>
  <w:style w:type="paragraph" w:customStyle="1" w:styleId="44">
    <w:name w:val="[无段落样式]"/>
    <w:qFormat/>
    <w:uiPriority w:val="0"/>
    <w:pPr>
      <w:widowControl w:val="0"/>
      <w:autoSpaceDE w:val="0"/>
      <w:autoSpaceDN w:val="0"/>
      <w:adjustRightInd w:val="0"/>
      <w:spacing w:line="288" w:lineRule="auto"/>
      <w:jc w:val="both"/>
      <w:textAlignment w:val="center"/>
    </w:pPr>
    <w:rPr>
      <w:rFonts w:ascii="华文黑体 Light" w:hAnsi="Times New Roman" w:eastAsia="华文黑体 Light" w:cs="华文黑体 Light"/>
      <w:color w:val="000000"/>
      <w:sz w:val="24"/>
      <w:szCs w:val="24"/>
      <w:lang w:val="zh-CN" w:eastAsia="zh-CN" w:bidi="ar-SA"/>
    </w:rPr>
  </w:style>
  <w:style w:type="paragraph" w:customStyle="1" w:styleId="45">
    <w:name w:val="批注框文本1"/>
    <w:basedOn w:val="1"/>
    <w:semiHidden/>
    <w:qFormat/>
    <w:uiPriority w:val="0"/>
    <w:rPr>
      <w:sz w:val="18"/>
      <w:szCs w:val="18"/>
    </w:rPr>
  </w:style>
  <w:style w:type="paragraph" w:customStyle="1" w:styleId="46">
    <w:name w:val="样式4"/>
    <w:basedOn w:val="34"/>
    <w:qFormat/>
    <w:uiPriority w:val="0"/>
    <w:rPr>
      <w:rFonts w:eastAsia="仿宋_GB2312"/>
    </w:rPr>
  </w:style>
  <w:style w:type="paragraph" w:customStyle="1" w:styleId="47">
    <w:name w:val="[基本段落]"/>
    <w:basedOn w:val="1"/>
    <w:qFormat/>
    <w:uiPriority w:val="0"/>
    <w:pPr>
      <w:autoSpaceDE w:val="0"/>
      <w:autoSpaceDN w:val="0"/>
      <w:adjustRightInd w:val="0"/>
      <w:spacing w:line="288" w:lineRule="auto"/>
      <w:textAlignment w:val="center"/>
    </w:pPr>
    <w:rPr>
      <w:rFonts w:ascii="华文黑体 Light" w:eastAsia="华文黑体 Light" w:cs="华文黑体 Light"/>
      <w:color w:val="000000"/>
      <w:kern w:val="0"/>
      <w:sz w:val="24"/>
      <w:szCs w:val="20"/>
      <w:lang w:val="zh-CN"/>
    </w:rPr>
  </w:style>
  <w:style w:type="paragraph" w:customStyle="1" w:styleId="48">
    <w:name w:val="p0"/>
    <w:basedOn w:val="1"/>
    <w:qFormat/>
    <w:uiPriority w:val="0"/>
    <w:pPr>
      <w:widowControl/>
      <w:ind w:firstLine="420"/>
      <w:jc w:val="left"/>
    </w:pPr>
    <w:rPr>
      <w:kern w:val="0"/>
      <w:sz w:val="20"/>
      <w:szCs w:val="20"/>
    </w:rPr>
  </w:style>
  <w:style w:type="character" w:customStyle="1" w:styleId="49">
    <w:name w:val="12b1"/>
    <w:qFormat/>
    <w:uiPriority w:val="0"/>
    <w:rPr>
      <w:b/>
      <w:bCs/>
      <w:color w:val="333333"/>
      <w:sz w:val="24"/>
      <w:szCs w:val="24"/>
    </w:rPr>
  </w:style>
  <w:style w:type="paragraph" w:customStyle="1" w:styleId="50">
    <w:name w:val="List Paragraph"/>
    <w:basedOn w:val="1"/>
    <w:qFormat/>
    <w:uiPriority w:val="34"/>
    <w:pPr>
      <w:ind w:firstLine="420" w:firstLineChars="200"/>
    </w:pPr>
    <w:rPr>
      <w:rFonts w:ascii="Times New Roman" w:hAnsi="Times New Roman"/>
      <w:szCs w:val="24"/>
    </w:rPr>
  </w:style>
  <w:style w:type="paragraph" w:customStyle="1" w:styleId="51">
    <w:name w:val="首行缩进"/>
    <w:basedOn w:val="1"/>
    <w:qFormat/>
    <w:uiPriority w:val="99"/>
    <w:pPr>
      <w:spacing w:line="360" w:lineRule="auto"/>
      <w:ind w:firstLine="480" w:firstLineChars="200"/>
    </w:pPr>
    <w:rPr>
      <w:rFonts w:ascii="宋体" w:hAnsi="宋体"/>
      <w:kern w:val="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微软中国</Company>
  <Pages>1</Pages>
  <Words>74</Words>
  <Characters>423</Characters>
  <Lines>3</Lines>
  <Paragraphs>1</Paragraphs>
  <TotalTime>1</TotalTime>
  <ScaleCrop>false</ScaleCrop>
  <LinksUpToDate>false</LinksUpToDate>
  <CharactersWithSpaces>496</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2020-03-20T20:27:00Z</dcterms:created>
  <dc:creator>微软用户</dc:creator>
  <cp:lastModifiedBy>user</cp:lastModifiedBy>
  <cp:lastPrinted>2019-12-08T14:12:00Z</cp:lastPrinted>
  <dcterms:modified xsi:type="dcterms:W3CDTF">2023-07-20T10:15:02Z</dcterms:modified>
  <dc:title>关于召开全市商务工作会议的预备通知</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