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方正小标宋简体" w:eastAsia="方正小标宋简体" w:hAnsiTheme="minorHAnsi" w:cstheme="minorBidi"/>
          <w:sz w:val="44"/>
          <w:szCs w:val="44"/>
        </w:rPr>
      </w:pPr>
      <w:r>
        <w:rPr>
          <w:rFonts w:hint="eastAsia" w:ascii="方正小标宋简体" w:eastAsia="方正小标宋简体" w:hAnsiTheme="minorHAnsi" w:cstheme="minorBidi"/>
          <w:sz w:val="44"/>
          <w:szCs w:val="44"/>
          <w:lang w:eastAsia="zh-CN"/>
        </w:rPr>
        <w:t>【展会】</w:t>
      </w:r>
      <w:r>
        <w:rPr>
          <w:rFonts w:hint="eastAsia" w:ascii="方正小标宋简体" w:eastAsia="方正小标宋简体" w:hAnsiTheme="minorHAnsi" w:cstheme="minorBidi"/>
          <w:sz w:val="44"/>
          <w:szCs w:val="44"/>
        </w:rPr>
        <w:t>关于组织参加2023年印尼雅加达食品及食品加工展览会SIALINTERFOOD</w:t>
      </w:r>
    </w:p>
    <w:p>
      <w:pPr>
        <w:spacing w:line="240" w:lineRule="auto"/>
        <w:jc w:val="center"/>
        <w:rPr>
          <w:rFonts w:hint="eastAsia" w:ascii="方正小标宋简体" w:eastAsia="方正小标宋简体" w:hAnsiTheme="minorHAnsi" w:cstheme="minorBidi"/>
          <w:sz w:val="44"/>
          <w:szCs w:val="44"/>
        </w:rPr>
      </w:pPr>
      <w:r>
        <w:rPr>
          <w:rFonts w:hint="eastAsia" w:ascii="方正小标宋简体" w:eastAsia="方正小标宋简体" w:hAnsiTheme="minorHAnsi" w:cstheme="minorBidi"/>
          <w:sz w:val="44"/>
          <w:szCs w:val="44"/>
        </w:rPr>
        <w:t>的通知</w:t>
      </w:r>
    </w:p>
    <w:p>
      <w:pPr>
        <w:pStyle w:val="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各有关企业：</w:t>
      </w:r>
    </w:p>
    <w:p>
      <w:pPr>
        <w:pStyle w:val="3"/>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Hans"/>
        </w:rPr>
        <w:t>11月8日-11日</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eastAsia="zh-Hans"/>
        </w:rPr>
        <w:t>法国高美艾博展览集团在印尼雅加达会展中心举办2023年印尼雅加达食品及食品加工展览会</w:t>
      </w:r>
      <w:r>
        <w:rPr>
          <w:rFonts w:hint="eastAsia" w:ascii="仿宋_GB2312" w:hAnsi="仿宋_GB2312" w:eastAsia="仿宋_GB2312" w:cs="仿宋_GB2312"/>
          <w:kern w:val="0"/>
          <w:sz w:val="32"/>
          <w:szCs w:val="32"/>
          <w:lang w:eastAsia="zh-CN"/>
        </w:rPr>
        <w:t>。本次展会主要展览食品饮料、食品包装类、</w:t>
      </w:r>
      <w:r>
        <w:rPr>
          <w:rFonts w:hint="eastAsia" w:ascii="仿宋_GB2312" w:hAnsi="仿宋_GB2312" w:eastAsia="仿宋_GB2312" w:cs="仿宋_GB2312"/>
          <w:kern w:val="0"/>
          <w:sz w:val="32"/>
          <w:szCs w:val="32"/>
          <w:lang w:eastAsia="zh-Hans"/>
        </w:rPr>
        <w:t>酒店食品和用品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eastAsia="zh-Hans"/>
        </w:rPr>
        <w:t>食品加工技术</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eastAsia="zh-Hans"/>
        </w:rPr>
        <w:t>零售和连锁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eastAsia="zh-Hans"/>
        </w:rPr>
        <w:t>食品配料</w:t>
      </w:r>
      <w:r>
        <w:rPr>
          <w:rFonts w:hint="eastAsia" w:ascii="仿宋_GB2312" w:hAnsi="仿宋_GB2312" w:eastAsia="仿宋_GB2312" w:cs="仿宋_GB2312"/>
          <w:kern w:val="0"/>
          <w:sz w:val="32"/>
          <w:szCs w:val="32"/>
          <w:lang w:eastAsia="zh-CN"/>
        </w:rPr>
        <w:t>等。参加本次展会的企业将优先分配我中心组织的2024法国巴黎国际食品展览会SIAL。</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hint="eastAsia"/>
          <w:lang w:eastAsia="zh-CN"/>
        </w:rPr>
        <w:t>展会具体信息如下：</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黑体" w:hAnsi="黑体" w:eastAsia="黑体"/>
          <w:kern w:val="0"/>
          <w:szCs w:val="32"/>
          <w:lang w:eastAsia="zh-Hans"/>
        </w:rPr>
      </w:pPr>
      <w:r>
        <w:rPr>
          <w:rFonts w:hint="eastAsia" w:ascii="黑体" w:hAnsi="黑体" w:eastAsia="黑体"/>
          <w:kern w:val="0"/>
          <w:szCs w:val="32"/>
          <w:lang w:eastAsia="zh-Hans"/>
        </w:rPr>
        <w:t>一、展会概况</w:t>
      </w:r>
    </w:p>
    <w:p>
      <w:pPr>
        <w:keepNext w:val="0"/>
        <w:keepLines w:val="0"/>
        <w:pageBreakBefore w:val="0"/>
        <w:kinsoku/>
        <w:wordWrap/>
        <w:overflowPunct/>
        <w:topLinePunct w:val="0"/>
        <w:autoSpaceDE/>
        <w:autoSpaceDN/>
        <w:bidi w:val="0"/>
        <w:adjustRightInd/>
        <w:spacing w:line="600" w:lineRule="exact"/>
        <w:ind w:left="2240" w:leftChars="200" w:hanging="1600" w:hangingChars="500"/>
        <w:textAlignment w:val="auto"/>
        <w:rPr>
          <w:rFonts w:ascii="仿宋_GB2312" w:hAnsi="黑体" w:eastAsia="仿宋_GB2312"/>
          <w:kern w:val="0"/>
          <w:szCs w:val="32"/>
          <w:lang w:eastAsia="zh-Hans"/>
        </w:rPr>
      </w:pPr>
      <w:r>
        <w:rPr>
          <w:rFonts w:hint="eastAsia" w:ascii="仿宋_GB2312" w:eastAsia="仿宋_GB2312"/>
          <w:kern w:val="0"/>
          <w:szCs w:val="32"/>
          <w:lang w:eastAsia="zh-Hans"/>
        </w:rPr>
        <w:t>展览名称：</w:t>
      </w:r>
      <w:r>
        <w:rPr>
          <w:rFonts w:eastAsia="仿宋_GB2312"/>
          <w:kern w:val="0"/>
          <w:szCs w:val="32"/>
          <w:lang w:eastAsia="zh-Hans"/>
        </w:rPr>
        <w:t>2023年印尼雅加达食品及食品加工展览会 SIAL INTERFOOD</w:t>
      </w:r>
    </w:p>
    <w:p>
      <w:pPr>
        <w:keepNext w:val="0"/>
        <w:keepLines w:val="0"/>
        <w:pageBreakBefore w:val="0"/>
        <w:kinsoku/>
        <w:wordWrap/>
        <w:overflowPunct/>
        <w:topLinePunct w:val="0"/>
        <w:autoSpaceDE/>
        <w:autoSpaceDN/>
        <w:bidi w:val="0"/>
        <w:adjustRightInd/>
        <w:spacing w:line="600" w:lineRule="exact"/>
        <w:ind w:left="640" w:leftChars="200"/>
        <w:textAlignment w:val="auto"/>
        <w:rPr>
          <w:rFonts w:ascii="仿宋_GB2312" w:eastAsia="仿宋_GB2312"/>
          <w:kern w:val="0"/>
          <w:szCs w:val="32"/>
          <w:lang w:eastAsia="zh-Hans"/>
        </w:rPr>
      </w:pPr>
      <w:r>
        <w:rPr>
          <w:rFonts w:hint="eastAsia" w:ascii="仿宋_GB2312" w:eastAsia="仿宋_GB2312"/>
          <w:kern w:val="0"/>
          <w:szCs w:val="32"/>
          <w:lang w:eastAsia="zh-Hans"/>
        </w:rPr>
        <w:t>展览时间：</w:t>
      </w:r>
      <w:r>
        <w:rPr>
          <w:rFonts w:eastAsia="仿宋_GB2312"/>
          <w:kern w:val="0"/>
          <w:szCs w:val="32"/>
          <w:lang w:eastAsia="zh-Hans"/>
        </w:rPr>
        <w:t>2023年11月8日</w:t>
      </w:r>
      <w:r>
        <w:rPr>
          <w:rFonts w:hint="eastAsia" w:ascii="仿宋_GB2312" w:eastAsia="仿宋_GB2312"/>
          <w:kern w:val="0"/>
          <w:szCs w:val="32"/>
          <w:lang w:eastAsia="zh-Hans"/>
        </w:rPr>
        <w:t>-</w:t>
      </w:r>
      <w:r>
        <w:rPr>
          <w:rFonts w:eastAsia="仿宋_GB2312"/>
          <w:kern w:val="0"/>
          <w:szCs w:val="32"/>
          <w:lang w:eastAsia="zh-Hans"/>
        </w:rPr>
        <w:t>11日</w:t>
      </w:r>
    </w:p>
    <w:p>
      <w:pPr>
        <w:keepNext w:val="0"/>
        <w:keepLines w:val="0"/>
        <w:pageBreakBefore w:val="0"/>
        <w:kinsoku/>
        <w:wordWrap/>
        <w:overflowPunct/>
        <w:topLinePunct w:val="0"/>
        <w:autoSpaceDE/>
        <w:autoSpaceDN/>
        <w:bidi w:val="0"/>
        <w:adjustRightInd/>
        <w:spacing w:line="600" w:lineRule="exact"/>
        <w:ind w:left="640" w:leftChars="200"/>
        <w:textAlignment w:val="auto"/>
        <w:rPr>
          <w:rFonts w:ascii="仿宋_GB2312" w:eastAsia="仿宋_GB2312"/>
          <w:kern w:val="0"/>
          <w:szCs w:val="32"/>
          <w:lang w:eastAsia="zh-Hans"/>
        </w:rPr>
      </w:pPr>
      <w:r>
        <w:rPr>
          <w:rFonts w:hint="eastAsia" w:ascii="仿宋_GB2312" w:eastAsia="仿宋_GB2312"/>
          <w:kern w:val="0"/>
          <w:szCs w:val="32"/>
          <w:lang w:eastAsia="zh-Hans"/>
        </w:rPr>
        <w:t xml:space="preserve">展览地点：印尼雅加达会展中心 </w:t>
      </w:r>
    </w:p>
    <w:p>
      <w:pPr>
        <w:keepNext w:val="0"/>
        <w:keepLines w:val="0"/>
        <w:pageBreakBefore w:val="0"/>
        <w:kinsoku/>
        <w:wordWrap/>
        <w:overflowPunct/>
        <w:topLinePunct w:val="0"/>
        <w:autoSpaceDE/>
        <w:autoSpaceDN/>
        <w:bidi w:val="0"/>
        <w:adjustRightInd/>
        <w:spacing w:line="600" w:lineRule="exact"/>
        <w:ind w:left="640" w:leftChars="200"/>
        <w:textAlignment w:val="auto"/>
        <w:rPr>
          <w:rFonts w:ascii="仿宋_GB2312" w:eastAsia="仿宋_GB2312"/>
          <w:kern w:val="0"/>
          <w:szCs w:val="32"/>
          <w:lang w:eastAsia="zh-Hans"/>
        </w:rPr>
      </w:pPr>
      <w:r>
        <w:rPr>
          <w:rFonts w:hint="eastAsia" w:ascii="仿宋_GB2312" w:eastAsia="仿宋_GB2312"/>
          <w:kern w:val="0"/>
          <w:szCs w:val="32"/>
          <w:lang w:eastAsia="zh-Hans"/>
        </w:rPr>
        <w:t>展览周期：一年一届</w:t>
      </w:r>
    </w:p>
    <w:p>
      <w:pPr>
        <w:keepNext w:val="0"/>
        <w:keepLines w:val="0"/>
        <w:pageBreakBefore w:val="0"/>
        <w:kinsoku/>
        <w:wordWrap/>
        <w:overflowPunct/>
        <w:topLinePunct w:val="0"/>
        <w:autoSpaceDE/>
        <w:autoSpaceDN/>
        <w:bidi w:val="0"/>
        <w:adjustRightInd/>
        <w:spacing w:line="600" w:lineRule="exact"/>
        <w:ind w:left="640" w:leftChars="200"/>
        <w:textAlignment w:val="auto"/>
        <w:rPr>
          <w:rFonts w:ascii="仿宋_GB2312" w:eastAsia="仿宋_GB2312"/>
          <w:kern w:val="0"/>
          <w:szCs w:val="32"/>
          <w:lang w:eastAsia="zh-Hans"/>
        </w:rPr>
      </w:pPr>
      <w:r>
        <w:rPr>
          <w:rFonts w:hint="eastAsia" w:ascii="仿宋_GB2312" w:eastAsia="仿宋_GB2312"/>
          <w:kern w:val="0"/>
          <w:szCs w:val="32"/>
          <w:lang w:eastAsia="zh-Hans"/>
        </w:rPr>
        <w:t>主办单位：法国高美艾博展览集团</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黑体" w:hAnsi="黑体" w:eastAsia="黑体"/>
          <w:kern w:val="0"/>
          <w:szCs w:val="32"/>
          <w:lang w:eastAsia="zh-Hans"/>
        </w:rPr>
      </w:pPr>
      <w:r>
        <w:rPr>
          <w:rFonts w:hint="eastAsia" w:ascii="黑体" w:hAnsi="黑体" w:eastAsia="黑体"/>
          <w:kern w:val="0"/>
          <w:szCs w:val="32"/>
          <w:lang w:eastAsia="zh-Hans"/>
        </w:rPr>
        <w:t>二、展会介绍</w:t>
      </w:r>
    </w:p>
    <w:p>
      <w:pPr>
        <w:keepNext w:val="0"/>
        <w:keepLines w:val="0"/>
        <w:pageBreakBefore w:val="0"/>
        <w:kinsoku/>
        <w:wordWrap/>
        <w:overflowPunct/>
        <w:topLinePunct w:val="0"/>
        <w:autoSpaceDE/>
        <w:autoSpaceDN/>
        <w:bidi w:val="0"/>
        <w:adjustRightInd/>
        <w:spacing w:line="600" w:lineRule="exact"/>
        <w:ind w:left="640" w:leftChars="200" w:firstLine="640" w:firstLineChars="200"/>
        <w:textAlignment w:val="auto"/>
        <w:rPr>
          <w:rFonts w:eastAsia="仿宋_GB2312"/>
          <w:kern w:val="0"/>
          <w:szCs w:val="32"/>
        </w:rPr>
      </w:pPr>
      <w:r>
        <w:rPr>
          <w:rFonts w:eastAsia="仿宋_GB2312"/>
          <w:kern w:val="0"/>
          <w:szCs w:val="32"/>
        </w:rPr>
        <w:t xml:space="preserve">上届展会总面积31000平方米，参展企业680家均来自中国、中国台湾、印度、法国、马来西亚、越南、泰国、意大利等，这些展商汇聚了各国食品行业中的代表性企业。参展人数达46132人，参观者大多数为与食品行业相关的专业买家。 </w:t>
      </w:r>
    </w:p>
    <w:p>
      <w:pPr>
        <w:keepNext w:val="0"/>
        <w:keepLines w:val="0"/>
        <w:pageBreakBefore w:val="0"/>
        <w:kinsoku/>
        <w:wordWrap/>
        <w:overflowPunct/>
        <w:topLinePunct w:val="0"/>
        <w:autoSpaceDE/>
        <w:autoSpaceDN/>
        <w:bidi w:val="0"/>
        <w:adjustRightInd/>
        <w:spacing w:line="600" w:lineRule="exact"/>
        <w:ind w:left="640" w:leftChars="200" w:firstLine="640" w:firstLineChars="200"/>
        <w:textAlignment w:val="auto"/>
        <w:rPr>
          <w:rFonts w:eastAsia="仿宋_GB2312"/>
          <w:kern w:val="0"/>
          <w:szCs w:val="32"/>
        </w:rPr>
      </w:pPr>
      <w:r>
        <w:rPr>
          <w:rFonts w:eastAsia="仿宋_GB2312"/>
          <w:kern w:val="0"/>
          <w:szCs w:val="32"/>
        </w:rPr>
        <w:t xml:space="preserve">印尼食品饮料及食品配料展（SIAL InterFOOD）是由爱博展览集团(Groupe Exposium)和Krista展览联合主办。艾博展览集团是法国第一大展览集团，世界十大展览集团之一，每年主办近60个专业展览会。印尼SIAL展创建于1994 年，一年一届，迄今已有三十多年的历史，是印尼最大规模、最具影响力的食品饮料及食品配料展览会，展会覆盖全球无地域限制，引领全球食品行业的流行趋势，该展会深受印尼本地及周边国家和地区的欢迎。 </w:t>
      </w:r>
    </w:p>
    <w:p>
      <w:pPr>
        <w:keepNext w:val="0"/>
        <w:keepLines w:val="0"/>
        <w:pageBreakBefore w:val="0"/>
        <w:kinsoku/>
        <w:wordWrap/>
        <w:overflowPunct/>
        <w:topLinePunct w:val="0"/>
        <w:autoSpaceDE/>
        <w:autoSpaceDN/>
        <w:bidi w:val="0"/>
        <w:adjustRightInd/>
        <w:spacing w:line="600" w:lineRule="exact"/>
        <w:ind w:left="640" w:leftChars="200" w:firstLine="640" w:firstLineChars="200"/>
        <w:textAlignment w:val="auto"/>
        <w:rPr>
          <w:rFonts w:eastAsia="仿宋_GB2312"/>
          <w:kern w:val="0"/>
          <w:szCs w:val="32"/>
        </w:rPr>
      </w:pPr>
      <w:r>
        <w:rPr>
          <w:rFonts w:eastAsia="仿宋_GB2312"/>
          <w:kern w:val="0"/>
          <w:szCs w:val="32"/>
        </w:rPr>
        <w:t>该展将聚集东南亚地区最具实力的食品加工业、食品包装业巨头及相关产业领导性企业，完美呈现食品行业发展趋势。规模涉及食品与酒店相关的各个方面，吸引来自世界各地的参观者，给与广大的商家一个绝佳的洽谈业务，发展国外市场的机会。</w:t>
      </w:r>
    </w:p>
    <w:p>
      <w:pPr>
        <w:keepNext w:val="0"/>
        <w:keepLines w:val="0"/>
        <w:pageBreakBefore w:val="0"/>
        <w:kinsoku/>
        <w:wordWrap/>
        <w:overflowPunct/>
        <w:topLinePunct w:val="0"/>
        <w:autoSpaceDE/>
        <w:autoSpaceDN/>
        <w:bidi w:val="0"/>
        <w:adjustRightInd/>
        <w:spacing w:line="600" w:lineRule="exact"/>
        <w:ind w:left="640" w:leftChars="200"/>
        <w:textAlignment w:val="auto"/>
        <w:rPr>
          <w:rFonts w:ascii="黑体" w:hAnsi="黑体" w:eastAsia="黑体"/>
          <w:kern w:val="0"/>
          <w:szCs w:val="32"/>
          <w:lang w:eastAsia="zh-Hans"/>
        </w:rPr>
      </w:pPr>
      <w:r>
        <w:rPr>
          <w:rFonts w:hint="eastAsia" w:ascii="黑体" w:hAnsi="黑体" w:eastAsia="黑体"/>
          <w:kern w:val="0"/>
          <w:szCs w:val="32"/>
          <w:lang w:eastAsia="zh-Hans"/>
        </w:rPr>
        <w:t>三、参展范围</w:t>
      </w:r>
    </w:p>
    <w:p>
      <w:pPr>
        <w:keepNext w:val="0"/>
        <w:keepLines w:val="0"/>
        <w:pageBreakBefore w:val="0"/>
        <w:kinsoku/>
        <w:wordWrap/>
        <w:overflowPunct/>
        <w:topLinePunct w:val="0"/>
        <w:autoSpaceDE/>
        <w:autoSpaceDN/>
        <w:bidi w:val="0"/>
        <w:adjustRightInd/>
        <w:spacing w:line="600" w:lineRule="exact"/>
        <w:ind w:left="640" w:leftChars="200"/>
        <w:textAlignment w:val="auto"/>
        <w:rPr>
          <w:rFonts w:eastAsia="仿宋_GB2312"/>
          <w:kern w:val="0"/>
          <w:szCs w:val="32"/>
        </w:rPr>
      </w:pPr>
      <w:r>
        <w:rPr>
          <w:rFonts w:hint="eastAsia" w:eastAsia="仿宋_GB2312"/>
          <w:b/>
          <w:bCs/>
          <w:kern w:val="0"/>
          <w:szCs w:val="32"/>
        </w:rPr>
        <w:t xml:space="preserve">食品包装机械、材料及技术: </w:t>
      </w:r>
      <w:r>
        <w:rPr>
          <w:rFonts w:hint="eastAsia" w:eastAsia="仿宋_GB2312"/>
          <w:kern w:val="0"/>
          <w:szCs w:val="32"/>
        </w:rPr>
        <w:t>啤酒、饮料、奶类制品等液态食品加工设备、食品包装，饮料包装，灌装机械，阀门等。</w:t>
      </w:r>
    </w:p>
    <w:p>
      <w:pPr>
        <w:keepNext w:val="0"/>
        <w:keepLines w:val="0"/>
        <w:pageBreakBefore w:val="0"/>
        <w:kinsoku/>
        <w:wordWrap/>
        <w:overflowPunct/>
        <w:topLinePunct w:val="0"/>
        <w:autoSpaceDE/>
        <w:autoSpaceDN/>
        <w:bidi w:val="0"/>
        <w:adjustRightInd/>
        <w:spacing w:line="600" w:lineRule="exact"/>
        <w:ind w:left="640" w:leftChars="200"/>
        <w:textAlignment w:val="auto"/>
        <w:rPr>
          <w:rFonts w:eastAsia="仿宋_GB2312"/>
          <w:kern w:val="0"/>
          <w:szCs w:val="32"/>
        </w:rPr>
      </w:pPr>
      <w:r>
        <w:rPr>
          <w:rFonts w:hint="eastAsia" w:eastAsia="仿宋_GB2312"/>
          <w:b/>
          <w:bCs/>
          <w:kern w:val="0"/>
          <w:szCs w:val="32"/>
        </w:rPr>
        <w:t xml:space="preserve">食品&amp;饮料: </w:t>
      </w:r>
      <w:r>
        <w:rPr>
          <w:rFonts w:hint="eastAsia" w:eastAsia="仿宋_GB2312"/>
          <w:kern w:val="0"/>
          <w:szCs w:val="32"/>
        </w:rPr>
        <w:t xml:space="preserve">水果蔬菜，清真食品，有机食品，糖果，速食，奶制品，海产品，肉类和肉制品，保健食品，杂干货，谷物及制品，酒精饮料，无酒精饮料，咖啡，茶和可可。新鲜和加工水果。 </w:t>
      </w:r>
    </w:p>
    <w:p>
      <w:pPr>
        <w:keepNext w:val="0"/>
        <w:keepLines w:val="0"/>
        <w:pageBreakBefore w:val="0"/>
        <w:kinsoku/>
        <w:wordWrap/>
        <w:overflowPunct/>
        <w:topLinePunct w:val="0"/>
        <w:autoSpaceDE/>
        <w:autoSpaceDN/>
        <w:bidi w:val="0"/>
        <w:adjustRightInd/>
        <w:spacing w:line="600" w:lineRule="exact"/>
        <w:ind w:left="640" w:leftChars="200"/>
        <w:textAlignment w:val="auto"/>
        <w:rPr>
          <w:rFonts w:eastAsia="仿宋_GB2312"/>
          <w:kern w:val="0"/>
          <w:szCs w:val="32"/>
        </w:rPr>
      </w:pPr>
      <w:r>
        <w:rPr>
          <w:rFonts w:hint="eastAsia" w:eastAsia="仿宋_GB2312"/>
          <w:b/>
          <w:bCs/>
          <w:kern w:val="0"/>
          <w:szCs w:val="32"/>
        </w:rPr>
        <w:t xml:space="preserve">酒店食品和用品: </w:t>
      </w:r>
      <w:r>
        <w:rPr>
          <w:rFonts w:hint="eastAsia" w:eastAsia="仿宋_GB2312"/>
          <w:kern w:val="0"/>
          <w:szCs w:val="32"/>
        </w:rPr>
        <w:t>餐饮技术，技术设备、仪器；数据、通信、信息系统，服务，食品和半奢侈品，环保，酒店设备及供应，酒店室内设计、设施建设，安全系统，卫生服务，酒店顾问。</w:t>
      </w:r>
    </w:p>
    <w:p>
      <w:pPr>
        <w:keepNext w:val="0"/>
        <w:keepLines w:val="0"/>
        <w:pageBreakBefore w:val="0"/>
        <w:kinsoku/>
        <w:wordWrap/>
        <w:overflowPunct/>
        <w:topLinePunct w:val="0"/>
        <w:autoSpaceDE/>
        <w:autoSpaceDN/>
        <w:bidi w:val="0"/>
        <w:adjustRightInd/>
        <w:spacing w:line="600" w:lineRule="exact"/>
        <w:ind w:left="640" w:leftChars="200"/>
        <w:textAlignment w:val="auto"/>
        <w:rPr>
          <w:rFonts w:eastAsia="仿宋_GB2312"/>
          <w:kern w:val="0"/>
          <w:szCs w:val="32"/>
        </w:rPr>
      </w:pPr>
      <w:r>
        <w:rPr>
          <w:rFonts w:hint="eastAsia" w:eastAsia="仿宋_GB2312"/>
          <w:b/>
          <w:bCs/>
          <w:kern w:val="0"/>
          <w:szCs w:val="32"/>
        </w:rPr>
        <w:t xml:space="preserve">食品加工技术: </w:t>
      </w:r>
      <w:r>
        <w:rPr>
          <w:rFonts w:hint="eastAsia" w:eastAsia="仿宋_GB2312"/>
          <w:kern w:val="0"/>
          <w:szCs w:val="32"/>
        </w:rPr>
        <w:t xml:space="preserve">食品加工及包装技术，饮料技术，测量及调节系统，冷冻和冷藏技术。  </w:t>
      </w:r>
    </w:p>
    <w:p>
      <w:pPr>
        <w:keepNext w:val="0"/>
        <w:keepLines w:val="0"/>
        <w:pageBreakBefore w:val="0"/>
        <w:kinsoku/>
        <w:wordWrap/>
        <w:overflowPunct/>
        <w:topLinePunct w:val="0"/>
        <w:autoSpaceDE/>
        <w:autoSpaceDN/>
        <w:bidi w:val="0"/>
        <w:adjustRightInd/>
        <w:spacing w:line="600" w:lineRule="exact"/>
        <w:ind w:left="640" w:leftChars="200"/>
        <w:textAlignment w:val="auto"/>
        <w:rPr>
          <w:rFonts w:eastAsia="仿宋_GB2312"/>
          <w:kern w:val="0"/>
          <w:szCs w:val="32"/>
        </w:rPr>
      </w:pPr>
      <w:r>
        <w:rPr>
          <w:rFonts w:hint="eastAsia" w:eastAsia="仿宋_GB2312"/>
          <w:b/>
          <w:bCs/>
          <w:kern w:val="0"/>
          <w:szCs w:val="32"/>
        </w:rPr>
        <w:t>零售和连锁：</w:t>
      </w:r>
      <w:r>
        <w:rPr>
          <w:rFonts w:hint="eastAsia" w:eastAsia="仿宋_GB2312"/>
          <w:kern w:val="0"/>
          <w:szCs w:val="32"/>
        </w:rPr>
        <w:t xml:space="preserve">零售技术，商店设备，产品展示。 </w:t>
      </w:r>
    </w:p>
    <w:p>
      <w:pPr>
        <w:keepNext w:val="0"/>
        <w:keepLines w:val="0"/>
        <w:pageBreakBefore w:val="0"/>
        <w:kinsoku/>
        <w:wordWrap/>
        <w:overflowPunct/>
        <w:topLinePunct w:val="0"/>
        <w:autoSpaceDE/>
        <w:autoSpaceDN/>
        <w:bidi w:val="0"/>
        <w:adjustRightInd/>
        <w:spacing w:line="600" w:lineRule="exact"/>
        <w:ind w:left="640" w:leftChars="200"/>
        <w:textAlignment w:val="auto"/>
        <w:rPr>
          <w:rFonts w:eastAsia="仿宋_GB2312"/>
          <w:kern w:val="0"/>
          <w:szCs w:val="32"/>
        </w:rPr>
      </w:pPr>
      <w:r>
        <w:rPr>
          <w:rFonts w:hint="eastAsia" w:eastAsia="仿宋_GB2312"/>
          <w:b/>
          <w:bCs/>
          <w:kern w:val="0"/>
          <w:szCs w:val="32"/>
        </w:rPr>
        <w:t xml:space="preserve">食品配料: </w:t>
      </w:r>
      <w:r>
        <w:rPr>
          <w:rFonts w:hint="eastAsia" w:eastAsia="仿宋_GB2312"/>
          <w:kern w:val="0"/>
          <w:szCs w:val="32"/>
        </w:rPr>
        <w:t>食品配料，（食品添加剂，食品化学品，食品配料，食品原料）。草药和健康食品，（草药和健康食品和食品补充剂）。零售和特许经营，（特许经营和许可）。农业产品，清真，有机和天然保健食品。</w:t>
      </w:r>
    </w:p>
    <w:p>
      <w:pPr>
        <w:keepNext w:val="0"/>
        <w:keepLines w:val="0"/>
        <w:pageBreakBefore w:val="0"/>
        <w:kinsoku/>
        <w:wordWrap/>
        <w:overflowPunct/>
        <w:topLinePunct w:val="0"/>
        <w:autoSpaceDE/>
        <w:autoSpaceDN/>
        <w:bidi w:val="0"/>
        <w:adjustRightInd/>
        <w:spacing w:line="600" w:lineRule="exact"/>
        <w:ind w:left="640" w:leftChars="200"/>
        <w:textAlignment w:val="auto"/>
        <w:rPr>
          <w:rFonts w:ascii="黑体" w:hAnsi="黑体" w:eastAsia="黑体"/>
          <w:kern w:val="0"/>
          <w:szCs w:val="32"/>
          <w:lang w:eastAsia="zh-Hans"/>
        </w:rPr>
      </w:pPr>
      <w:r>
        <w:rPr>
          <w:rFonts w:hint="eastAsia" w:ascii="黑体" w:hAnsi="黑体" w:eastAsia="黑体"/>
          <w:kern w:val="0"/>
          <w:szCs w:val="32"/>
          <w:lang w:eastAsia="zh-Hans"/>
        </w:rPr>
        <w:t>四、参展费用及形式</w:t>
      </w:r>
    </w:p>
    <w:tbl>
      <w:tblPr>
        <w:tblStyle w:val="4"/>
        <w:tblpPr w:leftFromText="180" w:rightFromText="180" w:vertAnchor="text" w:horzAnchor="page" w:tblpX="2311" w:tblpY="37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887"/>
        <w:gridCol w:w="2841"/>
        <w:gridCol w:w="37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99" w:hRule="exact"/>
        </w:trPr>
        <w:tc>
          <w:tcPr>
            <w:tcW w:w="1107" w:type="pct"/>
          </w:tcPr>
          <w:p>
            <w:pPr>
              <w:keepNext w:val="0"/>
              <w:keepLines w:val="0"/>
              <w:pageBreakBefore w:val="0"/>
              <w:kinsoku/>
              <w:wordWrap/>
              <w:overflowPunct/>
              <w:topLinePunct w:val="0"/>
              <w:autoSpaceDE/>
              <w:autoSpaceDN/>
              <w:bidi w:val="0"/>
              <w:adjustRightInd/>
              <w:spacing w:before="62" w:beforeLines="20" w:line="600" w:lineRule="exact"/>
              <w:jc w:val="center"/>
              <w:textAlignment w:val="auto"/>
              <w:rPr>
                <w:rFonts w:ascii="楷体_GB2312" w:hAnsi="黑体" w:eastAsia="楷体_GB2312" w:cs="微软雅黑"/>
                <w:b/>
                <w:bCs/>
                <w:sz w:val="28"/>
                <w:szCs w:val="28"/>
              </w:rPr>
            </w:pPr>
            <w:r>
              <w:rPr>
                <w:rFonts w:hint="eastAsia" w:ascii="楷体_GB2312" w:hAnsi="宋体" w:eastAsia="楷体_GB2312" w:cs="宋体"/>
                <w:b/>
                <w:bCs/>
                <w:color w:val="000000"/>
                <w:kern w:val="0"/>
                <w:sz w:val="28"/>
                <w:szCs w:val="28"/>
                <w:lang w:bidi="ar"/>
              </w:rPr>
              <w:t>费用项目</w:t>
            </w:r>
          </w:p>
        </w:tc>
        <w:tc>
          <w:tcPr>
            <w:tcW w:w="1667" w:type="pct"/>
          </w:tcPr>
          <w:p>
            <w:pPr>
              <w:keepNext w:val="0"/>
              <w:keepLines w:val="0"/>
              <w:pageBreakBefore w:val="0"/>
              <w:kinsoku/>
              <w:wordWrap/>
              <w:overflowPunct/>
              <w:topLinePunct w:val="0"/>
              <w:autoSpaceDE/>
              <w:autoSpaceDN/>
              <w:bidi w:val="0"/>
              <w:adjustRightInd/>
              <w:spacing w:before="62" w:beforeLines="20" w:line="600" w:lineRule="exact"/>
              <w:jc w:val="center"/>
              <w:textAlignment w:val="auto"/>
              <w:rPr>
                <w:rFonts w:ascii="楷体_GB2312" w:hAnsi="黑体" w:eastAsia="楷体_GB2312" w:cs="微软雅黑"/>
                <w:b/>
                <w:bCs/>
                <w:sz w:val="28"/>
                <w:szCs w:val="28"/>
              </w:rPr>
            </w:pPr>
            <w:r>
              <w:rPr>
                <w:rFonts w:hint="eastAsia" w:ascii="楷体_GB2312" w:hAnsi="宋体" w:eastAsia="楷体_GB2312" w:cs="宋体"/>
                <w:b/>
                <w:bCs/>
                <w:color w:val="000000"/>
                <w:kern w:val="0"/>
                <w:sz w:val="28"/>
                <w:szCs w:val="28"/>
                <w:lang w:bidi="ar"/>
              </w:rPr>
              <w:t>金 额</w:t>
            </w:r>
          </w:p>
        </w:tc>
        <w:tc>
          <w:tcPr>
            <w:tcW w:w="2226" w:type="pct"/>
          </w:tcPr>
          <w:p>
            <w:pPr>
              <w:keepNext w:val="0"/>
              <w:keepLines w:val="0"/>
              <w:pageBreakBefore w:val="0"/>
              <w:kinsoku/>
              <w:wordWrap/>
              <w:overflowPunct/>
              <w:topLinePunct w:val="0"/>
              <w:autoSpaceDE/>
              <w:autoSpaceDN/>
              <w:bidi w:val="0"/>
              <w:adjustRightInd/>
              <w:spacing w:before="62" w:beforeLines="20" w:line="600" w:lineRule="exact"/>
              <w:jc w:val="center"/>
              <w:textAlignment w:val="auto"/>
              <w:rPr>
                <w:rFonts w:ascii="楷体_GB2312" w:hAnsi="黑体" w:eastAsia="楷体_GB2312" w:cs="微软雅黑"/>
                <w:b/>
                <w:bCs/>
                <w:sz w:val="28"/>
                <w:szCs w:val="28"/>
              </w:rPr>
            </w:pPr>
            <w:r>
              <w:rPr>
                <w:rFonts w:hint="eastAsia" w:ascii="楷体_GB2312" w:hAnsi="宋体" w:eastAsia="楷体_GB2312" w:cs="宋体"/>
                <w:b/>
                <w:bCs/>
                <w:color w:val="000000"/>
                <w:kern w:val="0"/>
                <w:sz w:val="28"/>
                <w:szCs w:val="28"/>
                <w:lang w:bidi="ar"/>
              </w:rPr>
              <w:t xml:space="preserve">说 明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2" w:hRule="atLeast"/>
        </w:trPr>
        <w:tc>
          <w:tcPr>
            <w:tcW w:w="1107" w:type="pct"/>
            <w:vAlign w:val="center"/>
          </w:tcPr>
          <w:p>
            <w:pPr>
              <w:keepNext w:val="0"/>
              <w:keepLines w:val="0"/>
              <w:pageBreakBefore w:val="0"/>
              <w:kinsoku/>
              <w:wordWrap/>
              <w:overflowPunct/>
              <w:topLinePunct w:val="0"/>
              <w:autoSpaceDE/>
              <w:autoSpaceDN/>
              <w:bidi w:val="0"/>
              <w:adjustRightInd/>
              <w:spacing w:line="600" w:lineRule="exact"/>
              <w:jc w:val="center"/>
              <w:textAlignment w:val="auto"/>
              <w:rPr>
                <w:rFonts w:eastAsia="仿宋_GB2312"/>
                <w:kern w:val="0"/>
                <w:sz w:val="28"/>
                <w:szCs w:val="28"/>
              </w:rPr>
            </w:pPr>
            <w:r>
              <w:rPr>
                <w:rFonts w:eastAsia="仿宋_GB2312"/>
                <w:kern w:val="0"/>
                <w:sz w:val="28"/>
                <w:szCs w:val="28"/>
              </w:rPr>
              <w:t>展位注册费</w:t>
            </w:r>
          </w:p>
        </w:tc>
        <w:tc>
          <w:tcPr>
            <w:tcW w:w="1667" w:type="pct"/>
            <w:vAlign w:val="center"/>
          </w:tcPr>
          <w:p>
            <w:pPr>
              <w:keepNext w:val="0"/>
              <w:keepLines w:val="0"/>
              <w:pageBreakBefore w:val="0"/>
              <w:kinsoku/>
              <w:wordWrap/>
              <w:overflowPunct/>
              <w:topLinePunct w:val="0"/>
              <w:autoSpaceDE/>
              <w:autoSpaceDN/>
              <w:bidi w:val="0"/>
              <w:adjustRightInd/>
              <w:spacing w:line="600" w:lineRule="exact"/>
              <w:jc w:val="center"/>
              <w:textAlignment w:val="auto"/>
              <w:rPr>
                <w:rFonts w:eastAsia="仿宋_GB2312"/>
                <w:kern w:val="0"/>
                <w:szCs w:val="32"/>
              </w:rPr>
            </w:pPr>
            <w:r>
              <w:rPr>
                <w:rFonts w:eastAsia="仿宋_GB2312"/>
                <w:kern w:val="0"/>
                <w:szCs w:val="32"/>
              </w:rPr>
              <w:t>3000 元/企业</w:t>
            </w:r>
          </w:p>
        </w:tc>
        <w:tc>
          <w:tcPr>
            <w:tcW w:w="2226" w:type="pct"/>
            <w:vAlign w:val="center"/>
          </w:tcPr>
          <w:p>
            <w:pPr>
              <w:keepNext w:val="0"/>
              <w:keepLines w:val="0"/>
              <w:pageBreakBefore w:val="0"/>
              <w:kinsoku/>
              <w:wordWrap/>
              <w:overflowPunct/>
              <w:topLinePunct w:val="0"/>
              <w:autoSpaceDE/>
              <w:autoSpaceDN/>
              <w:bidi w:val="0"/>
              <w:adjustRightInd/>
              <w:spacing w:line="600" w:lineRule="exact"/>
              <w:jc w:val="center"/>
              <w:textAlignment w:val="auto"/>
              <w:rPr>
                <w:rFonts w:eastAsia="仿宋_GB2312"/>
                <w:kern w:val="0"/>
                <w:sz w:val="28"/>
                <w:szCs w:val="28"/>
              </w:rPr>
            </w:pPr>
            <w:r>
              <w:rPr>
                <w:rFonts w:eastAsia="仿宋_GB2312"/>
                <w:kern w:val="0"/>
                <w:sz w:val="28"/>
                <w:szCs w:val="28"/>
              </w:rPr>
              <w:t>展位预订、会刊登录、网站推广等。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9" w:hRule="exact"/>
        </w:trPr>
        <w:tc>
          <w:tcPr>
            <w:tcW w:w="1107" w:type="pct"/>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pacing w:line="600" w:lineRule="exact"/>
              <w:jc w:val="center"/>
              <w:textAlignment w:val="auto"/>
              <w:rPr>
                <w:rFonts w:eastAsia="仿宋_GB2312"/>
                <w:kern w:val="0"/>
                <w:sz w:val="28"/>
                <w:szCs w:val="28"/>
              </w:rPr>
            </w:pPr>
            <w:r>
              <w:rPr>
                <w:rFonts w:eastAsia="仿宋_GB2312"/>
                <w:kern w:val="0"/>
                <w:sz w:val="28"/>
                <w:szCs w:val="28"/>
              </w:rPr>
              <w:t>标准展位费</w:t>
            </w:r>
          </w:p>
        </w:tc>
        <w:tc>
          <w:tcPr>
            <w:tcW w:w="1667" w:type="pct"/>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600" w:lineRule="exact"/>
              <w:jc w:val="center"/>
              <w:textAlignment w:val="auto"/>
              <w:rPr>
                <w:rFonts w:eastAsia="仿宋_GB2312"/>
                <w:kern w:val="0"/>
                <w:szCs w:val="32"/>
              </w:rPr>
            </w:pPr>
            <w:r>
              <w:rPr>
                <w:rFonts w:eastAsia="仿宋_GB2312"/>
                <w:kern w:val="0"/>
                <w:szCs w:val="32"/>
              </w:rPr>
              <w:t>4500 元/平米</w:t>
            </w:r>
          </w:p>
        </w:tc>
        <w:tc>
          <w:tcPr>
            <w:tcW w:w="2226" w:type="pct"/>
            <w:tcBorders>
              <w:top w:val="single" w:color="auto" w:sz="4" w:space="0"/>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eastAsia="仿宋_GB2312"/>
                <w:kern w:val="0"/>
                <w:sz w:val="28"/>
                <w:szCs w:val="28"/>
              </w:rPr>
            </w:pPr>
            <w:r>
              <w:rPr>
                <w:rFonts w:eastAsia="仿宋_GB2312"/>
                <w:kern w:val="0"/>
                <w:sz w:val="28"/>
                <w:szCs w:val="28"/>
              </w:rPr>
              <w:t>标准搭建展位，含地毯、公司楣板、桌椅、纸篓、射灯</w:t>
            </w:r>
          </w:p>
          <w:p>
            <w:pPr>
              <w:keepNext w:val="0"/>
              <w:keepLines w:val="0"/>
              <w:pageBreakBefore w:val="0"/>
              <w:widowControl/>
              <w:kinsoku/>
              <w:wordWrap/>
              <w:overflowPunct/>
              <w:topLinePunct w:val="0"/>
              <w:autoSpaceDE/>
              <w:autoSpaceDN/>
              <w:bidi w:val="0"/>
              <w:adjustRightInd/>
              <w:spacing w:line="600" w:lineRule="exact"/>
              <w:ind w:left="640" w:leftChars="200"/>
              <w:jc w:val="center"/>
              <w:textAlignment w:val="auto"/>
              <w:rPr>
                <w:rFonts w:eastAsia="仿宋_GB2312"/>
                <w:kern w:val="0"/>
                <w:sz w:val="28"/>
                <w:szCs w:val="28"/>
              </w:rPr>
            </w:pPr>
            <w:r>
              <w:rPr>
                <w:rFonts w:eastAsia="仿宋_GB2312"/>
                <w:kern w:val="0"/>
                <w:sz w:val="28"/>
                <w:szCs w:val="28"/>
              </w:rPr>
              <w:t>等；</w:t>
            </w:r>
          </w:p>
          <w:p>
            <w:pPr>
              <w:keepNext w:val="0"/>
              <w:keepLines w:val="0"/>
              <w:pageBreakBefore w:val="0"/>
              <w:kinsoku/>
              <w:wordWrap/>
              <w:overflowPunct/>
              <w:topLinePunct w:val="0"/>
              <w:autoSpaceDE/>
              <w:autoSpaceDN/>
              <w:bidi w:val="0"/>
              <w:adjustRightInd/>
              <w:spacing w:line="600" w:lineRule="exact"/>
              <w:ind w:left="640" w:leftChars="200"/>
              <w:jc w:val="center"/>
              <w:textAlignment w:val="auto"/>
              <w:rPr>
                <w:rFonts w:eastAsia="仿宋_GB2312"/>
                <w:kern w:val="0"/>
                <w:sz w:val="28"/>
                <w:szCs w:val="28"/>
              </w:rPr>
            </w:pPr>
            <w:r>
              <w:rPr>
                <w:rFonts w:eastAsia="仿宋_GB2312"/>
                <w:kern w:val="0"/>
                <w:sz w:val="28"/>
                <w:szCs w:val="28"/>
              </w:rPr>
              <w:t>双开口展位需另收 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8" w:hRule="exact"/>
        </w:trPr>
        <w:tc>
          <w:tcPr>
            <w:tcW w:w="1107" w:type="pct"/>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pacing w:line="600" w:lineRule="exact"/>
              <w:jc w:val="center"/>
              <w:textAlignment w:val="auto"/>
              <w:rPr>
                <w:rFonts w:eastAsia="仿宋_GB2312"/>
                <w:kern w:val="0"/>
                <w:sz w:val="28"/>
                <w:szCs w:val="28"/>
              </w:rPr>
            </w:pPr>
            <w:r>
              <w:rPr>
                <w:rFonts w:hint="eastAsia" w:eastAsia="仿宋_GB2312"/>
                <w:kern w:val="0"/>
                <w:sz w:val="28"/>
                <w:szCs w:val="28"/>
              </w:rPr>
              <w:t>人员费</w:t>
            </w:r>
          </w:p>
        </w:tc>
        <w:tc>
          <w:tcPr>
            <w:tcW w:w="1667" w:type="pct"/>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600" w:lineRule="exact"/>
              <w:jc w:val="center"/>
              <w:textAlignment w:val="auto"/>
              <w:rPr>
                <w:rFonts w:eastAsia="仿宋_GB2312"/>
                <w:kern w:val="0"/>
                <w:sz w:val="28"/>
                <w:szCs w:val="28"/>
              </w:rPr>
            </w:pPr>
            <w:r>
              <w:rPr>
                <w:rFonts w:hint="eastAsia" w:eastAsia="仿宋_GB2312"/>
                <w:kern w:val="0"/>
                <w:sz w:val="28"/>
                <w:szCs w:val="28"/>
              </w:rPr>
              <w:t>待定</w:t>
            </w:r>
          </w:p>
        </w:tc>
        <w:tc>
          <w:tcPr>
            <w:tcW w:w="2226" w:type="pct"/>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pacing w:line="600" w:lineRule="exact"/>
              <w:jc w:val="center"/>
              <w:textAlignment w:val="auto"/>
              <w:rPr>
                <w:rFonts w:eastAsia="仿宋_GB2312"/>
                <w:kern w:val="0"/>
                <w:sz w:val="28"/>
                <w:szCs w:val="28"/>
              </w:rPr>
            </w:pPr>
          </w:p>
        </w:tc>
      </w:tr>
    </w:tbl>
    <w:p>
      <w:pPr>
        <w:keepNext w:val="0"/>
        <w:keepLines w:val="0"/>
        <w:pageBreakBefore w:val="0"/>
        <w:tabs>
          <w:tab w:val="left" w:pos="6781"/>
        </w:tabs>
        <w:kinsoku/>
        <w:wordWrap/>
        <w:overflowPunct/>
        <w:topLinePunct w:val="0"/>
        <w:autoSpaceDE/>
        <w:autoSpaceDN/>
        <w:bidi w:val="0"/>
        <w:adjustRightInd/>
        <w:spacing w:line="600" w:lineRule="exact"/>
        <w:ind w:left="640" w:leftChars="200"/>
        <w:textAlignment w:val="auto"/>
        <w:rPr>
          <w:rFonts w:ascii="黑体" w:hAnsi="黑体" w:eastAsia="黑体"/>
          <w:kern w:val="0"/>
          <w:szCs w:val="32"/>
          <w:lang w:eastAsia="zh-Hans"/>
        </w:rPr>
      </w:pPr>
      <w:r>
        <w:rPr>
          <w:rFonts w:hint="eastAsia" w:ascii="黑体" w:hAnsi="黑体" w:eastAsia="黑体"/>
          <w:kern w:val="0"/>
          <w:szCs w:val="32"/>
          <w:lang w:eastAsia="zh-Hans"/>
        </w:rPr>
        <w:t>五、参展流程</w:t>
      </w:r>
      <w:r>
        <w:rPr>
          <w:rFonts w:ascii="黑体" w:hAnsi="黑体" w:eastAsia="黑体"/>
          <w:kern w:val="0"/>
          <w:szCs w:val="32"/>
          <w:lang w:eastAsia="zh-Hans"/>
        </w:rPr>
        <w:tab/>
      </w:r>
    </w:p>
    <w:p>
      <w:pPr>
        <w:keepNext w:val="0"/>
        <w:keepLines w:val="0"/>
        <w:pageBreakBefore w:val="0"/>
        <w:kinsoku/>
        <w:wordWrap/>
        <w:overflowPunct/>
        <w:topLinePunct w:val="0"/>
        <w:autoSpaceDE/>
        <w:autoSpaceDN/>
        <w:bidi w:val="0"/>
        <w:adjustRightInd/>
        <w:spacing w:line="600" w:lineRule="exact"/>
        <w:ind w:left="640" w:leftChars="200"/>
        <w:textAlignment w:val="auto"/>
        <w:rPr>
          <w:rFonts w:eastAsia="仿宋_GB2312"/>
          <w:kern w:val="0"/>
          <w:szCs w:val="32"/>
        </w:rPr>
      </w:pPr>
      <w:r>
        <w:rPr>
          <w:rFonts w:eastAsia="仿宋_GB2312"/>
          <w:b/>
          <w:bCs/>
          <w:kern w:val="0"/>
          <w:szCs w:val="32"/>
        </w:rPr>
        <w:t>预 付 款：</w:t>
      </w:r>
      <w:r>
        <w:rPr>
          <w:rFonts w:eastAsia="仿宋_GB2312"/>
          <w:kern w:val="0"/>
          <w:szCs w:val="32"/>
        </w:rPr>
        <w:t>人民币30,000 元（9平方米/每展位）</w:t>
      </w:r>
      <w:r>
        <w:rPr>
          <w:rFonts w:hint="eastAsia" w:eastAsia="仿宋_GB2312"/>
          <w:kern w:val="0"/>
          <w:szCs w:val="32"/>
        </w:rPr>
        <w:t>。</w:t>
      </w:r>
      <w:r>
        <w:rPr>
          <w:rFonts w:eastAsia="仿宋_GB2312"/>
          <w:kern w:val="0"/>
          <w:szCs w:val="32"/>
        </w:rPr>
        <w:t xml:space="preserve"> </w:t>
      </w:r>
    </w:p>
    <w:p>
      <w:pPr>
        <w:keepNext w:val="0"/>
        <w:keepLines w:val="0"/>
        <w:pageBreakBefore w:val="0"/>
        <w:kinsoku/>
        <w:wordWrap/>
        <w:overflowPunct/>
        <w:topLinePunct w:val="0"/>
        <w:autoSpaceDE/>
        <w:autoSpaceDN/>
        <w:bidi w:val="0"/>
        <w:adjustRightInd/>
        <w:spacing w:line="600" w:lineRule="exact"/>
        <w:ind w:left="640" w:leftChars="200"/>
        <w:textAlignment w:val="auto"/>
        <w:rPr>
          <w:rFonts w:eastAsia="仿宋_GB2312"/>
          <w:kern w:val="0"/>
          <w:szCs w:val="32"/>
        </w:rPr>
      </w:pPr>
      <w:r>
        <w:rPr>
          <w:rFonts w:eastAsia="仿宋_GB2312"/>
          <w:b/>
          <w:bCs/>
          <w:kern w:val="0"/>
          <w:szCs w:val="32"/>
        </w:rPr>
        <w:t>报名要求：</w:t>
      </w:r>
      <w:r>
        <w:rPr>
          <w:rFonts w:eastAsia="仿宋_GB2312"/>
          <w:kern w:val="0"/>
          <w:szCs w:val="32"/>
        </w:rPr>
        <w:t>报名后，自行取消参展要求，预付款不予退还。因展会摊位有限，摊位将按“参展申请表”及汇款底单先后顺序予以确认。</w:t>
      </w:r>
    </w:p>
    <w:p>
      <w:pPr>
        <w:keepNext w:val="0"/>
        <w:keepLines w:val="0"/>
        <w:pageBreakBefore w:val="0"/>
        <w:kinsoku/>
        <w:wordWrap/>
        <w:overflowPunct/>
        <w:topLinePunct w:val="0"/>
        <w:autoSpaceDE/>
        <w:autoSpaceDN/>
        <w:bidi w:val="0"/>
        <w:adjustRightInd/>
        <w:spacing w:line="600" w:lineRule="exact"/>
        <w:ind w:left="640" w:leftChars="200"/>
        <w:textAlignment w:val="auto"/>
        <w:rPr>
          <w:rFonts w:eastAsia="仿宋_GB2312"/>
          <w:kern w:val="0"/>
          <w:szCs w:val="32"/>
        </w:rPr>
      </w:pPr>
      <w:r>
        <w:rPr>
          <w:rFonts w:eastAsia="仿宋_GB2312"/>
          <w:b/>
          <w:bCs/>
          <w:kern w:val="0"/>
          <w:szCs w:val="32"/>
        </w:rPr>
        <w:t xml:space="preserve">确定展位： </w:t>
      </w:r>
      <w:r>
        <w:rPr>
          <w:rFonts w:hint="eastAsia" w:eastAsia="仿宋_GB2312"/>
          <w:kern w:val="0"/>
          <w:szCs w:val="32"/>
          <w:lang w:eastAsia="zh-CN"/>
        </w:rPr>
        <w:t>省贸易投资服务中心</w:t>
      </w:r>
      <w:r>
        <w:rPr>
          <w:rFonts w:eastAsia="仿宋_GB2312"/>
          <w:kern w:val="0"/>
          <w:szCs w:val="32"/>
        </w:rPr>
        <w:t>将按展商要求预留展位，但保留小幅调整或者根据主办方通知对参展/参会企业的具体展位做出决定或者进行调整的权利。展位确认后7天内，交清所有的展位费用，否则按自行取消参展处理，预付款不予退还。</w:t>
      </w:r>
    </w:p>
    <w:p>
      <w:pPr>
        <w:keepNext w:val="0"/>
        <w:keepLines w:val="0"/>
        <w:pageBreakBefore w:val="0"/>
        <w:kinsoku/>
        <w:wordWrap/>
        <w:overflowPunct/>
        <w:topLinePunct w:val="0"/>
        <w:autoSpaceDE/>
        <w:autoSpaceDN/>
        <w:bidi w:val="0"/>
        <w:adjustRightInd/>
        <w:spacing w:line="600" w:lineRule="exact"/>
        <w:ind w:left="640" w:leftChars="200"/>
        <w:textAlignment w:val="auto"/>
        <w:rPr>
          <w:rFonts w:eastAsia="仿宋_GB2312"/>
          <w:kern w:val="0"/>
          <w:szCs w:val="32"/>
        </w:rPr>
      </w:pPr>
      <w:r>
        <w:rPr>
          <w:rFonts w:eastAsia="仿宋_GB2312"/>
          <w:b/>
          <w:bCs/>
          <w:kern w:val="0"/>
          <w:szCs w:val="32"/>
        </w:rPr>
        <w:t>出国手续：</w:t>
      </w:r>
      <w:r>
        <w:rPr>
          <w:rFonts w:hint="eastAsia" w:eastAsia="仿宋_GB2312"/>
          <w:kern w:val="0"/>
          <w:szCs w:val="32"/>
          <w:lang w:eastAsia="zh-CN"/>
        </w:rPr>
        <w:t>省贸易投资服务中心将</w:t>
      </w:r>
      <w:r>
        <w:rPr>
          <w:rFonts w:eastAsia="仿宋_GB2312"/>
          <w:kern w:val="0"/>
          <w:szCs w:val="32"/>
        </w:rPr>
        <w:t>下发参展确认书——企业准备护照及相关材料——</w:t>
      </w:r>
      <w:r>
        <w:rPr>
          <w:rFonts w:hint="eastAsia" w:eastAsia="仿宋_GB2312"/>
          <w:kern w:val="0"/>
          <w:szCs w:val="32"/>
          <w:lang w:eastAsia="zh-CN"/>
        </w:rPr>
        <w:t>省贸易投资服务中心</w:t>
      </w:r>
      <w:r>
        <w:rPr>
          <w:rFonts w:eastAsia="仿宋_GB2312"/>
          <w:kern w:val="0"/>
          <w:szCs w:val="32"/>
        </w:rPr>
        <w:t>负责提供相关资料、协助签证（签证有风险，请参展企业准备好后备人员）</w:t>
      </w:r>
      <w:r>
        <w:rPr>
          <w:rFonts w:hint="eastAsia" w:eastAsia="仿宋_GB2312"/>
          <w:kern w:val="0"/>
          <w:szCs w:val="32"/>
        </w:rPr>
        <w:t>。</w:t>
      </w:r>
    </w:p>
    <w:p>
      <w:pPr>
        <w:pStyle w:val="3"/>
        <w:keepNext w:val="0"/>
        <w:keepLines w:val="0"/>
        <w:pageBreakBefore w:val="0"/>
        <w:kinsoku/>
        <w:wordWrap/>
        <w:overflowPunct/>
        <w:topLinePunct w:val="0"/>
        <w:autoSpaceDE/>
        <w:autoSpaceDN/>
        <w:bidi w:val="0"/>
        <w:adjustRightInd/>
        <w:spacing w:line="600" w:lineRule="exact"/>
        <w:textAlignment w:val="auto"/>
        <w:rPr>
          <w:rFonts w:hint="eastAsia"/>
          <w:lang w:eastAsia="zh-CN"/>
        </w:rPr>
      </w:pPr>
    </w:p>
    <w:p>
      <w:pPr>
        <w:keepNext w:val="0"/>
        <w:keepLines w:val="0"/>
        <w:pageBreakBefore w:val="0"/>
        <w:widowControl/>
        <w:kinsoku/>
        <w:wordWrap/>
        <w:overflowPunct/>
        <w:topLinePunct w:val="0"/>
        <w:autoSpaceDE/>
        <w:autoSpaceDN/>
        <w:bidi w:val="0"/>
        <w:adjustRightInd/>
        <w:snapToGrid/>
        <w:spacing w:line="500" w:lineRule="atLeas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报名截止日为9月20日。</w:t>
      </w:r>
    </w:p>
    <w:p>
      <w:pPr>
        <w:pStyle w:val="6"/>
        <w:keepNext w:val="0"/>
        <w:keepLines w:val="0"/>
        <w:pageBreakBefore w:val="0"/>
        <w:widowControl/>
        <w:kinsoku/>
        <w:wordWrap/>
        <w:overflowPunct/>
        <w:topLinePunct w:val="0"/>
        <w:autoSpaceDE/>
        <w:autoSpaceDN/>
        <w:bidi w:val="0"/>
        <w:adjustRightInd/>
        <w:snapToGrid/>
        <w:spacing w:line="500" w:lineRule="atLeas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报名方式：填写参展申请表（见附件），发送至</w:t>
      </w:r>
      <w:r>
        <w:rPr>
          <w:rFonts w:hint="eastAsia" w:ascii="Times New Roman" w:hAnsi="Times New Roman" w:eastAsia="仿宋_GB2312" w:cs="Times New Roman"/>
          <w:color w:val="auto"/>
          <w:sz w:val="32"/>
          <w:szCs w:val="32"/>
          <w:shd w:val="clear" w:color="auto" w:fill="FFFFFF"/>
          <w:lang w:val="en-US" w:eastAsia="zh-CN"/>
        </w:rPr>
        <w:t>swj_smchbgs@ji.shandong.cn</w:t>
      </w:r>
    </w:p>
    <w:p>
      <w:pPr>
        <w:pStyle w:val="3"/>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欢迎各企业报名参展！参展咨询电话：0537-2166356。</w:t>
      </w:r>
    </w:p>
    <w:p>
      <w:pPr>
        <w:pStyle w:val="3"/>
        <w:keepNext w:val="0"/>
        <w:keepLines w:val="0"/>
        <w:pageBreakBefore w:val="0"/>
        <w:kinsoku/>
        <w:wordWrap/>
        <w:overflowPunct/>
        <w:topLinePunct w:val="0"/>
        <w:autoSpaceDE/>
        <w:autoSpaceDN/>
        <w:bidi w:val="0"/>
        <w:adjustRightInd/>
        <w:spacing w:line="600" w:lineRule="exact"/>
        <w:textAlignment w:val="auto"/>
        <w:rPr>
          <w:rFonts w:hint="eastAsia" w:ascii="Times New Roman" w:hAnsi="Times New Roman" w:eastAsia="仿宋_GB2312" w:cs="Times New Roman"/>
          <w:color w:val="auto"/>
          <w:sz w:val="32"/>
          <w:szCs w:val="32"/>
          <w:lang w:val="en-US" w:eastAsia="zh-CN"/>
        </w:rPr>
      </w:pPr>
    </w:p>
    <w:p>
      <w:pPr>
        <w:pStyle w:val="3"/>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附件  参展申请表</w:t>
      </w:r>
    </w:p>
    <w:p>
      <w:pPr>
        <w:pStyle w:val="3"/>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50" w:lineRule="exact"/>
        <w:ind w:firstLine="2720" w:firstLineChars="85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中国国际贸易促进委员会</w:t>
      </w:r>
      <w:r>
        <w:rPr>
          <w:rFonts w:hint="eastAsia" w:ascii="Times New Roman" w:hAnsi="Times New Roman" w:eastAsia="仿宋_GB2312" w:cs="Times New Roman"/>
          <w:color w:val="auto"/>
          <w:sz w:val="32"/>
          <w:szCs w:val="32"/>
          <w:lang w:val="en-US" w:eastAsia="zh-CN"/>
        </w:rPr>
        <w:t>济宁市</w:t>
      </w:r>
      <w:r>
        <w:rPr>
          <w:rFonts w:hint="default" w:ascii="Times New Roman" w:hAnsi="Times New Roman" w:eastAsia="仿宋_GB2312" w:cs="Times New Roman"/>
          <w:color w:val="auto"/>
          <w:sz w:val="32"/>
          <w:szCs w:val="32"/>
        </w:rPr>
        <w:t>委员会</w:t>
      </w:r>
    </w:p>
    <w:p>
      <w:pPr>
        <w:pStyle w:val="6"/>
        <w:keepNext w:val="0"/>
        <w:keepLines w:val="0"/>
        <w:pageBreakBefore w:val="0"/>
        <w:kinsoku/>
        <w:wordWrap/>
        <w:overflowPunct/>
        <w:topLinePunct w:val="0"/>
        <w:autoSpaceDE/>
        <w:autoSpaceDN/>
        <w:bidi w:val="0"/>
        <w:adjustRightInd/>
        <w:snapToGrid/>
        <w:spacing w:line="550" w:lineRule="exact"/>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 xml:space="preserve">                        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月</w:t>
      </w:r>
      <w:bookmarkStart w:id="1" w:name="_GoBack"/>
      <w:bookmarkEnd w:id="1"/>
      <w:r>
        <w:rPr>
          <w:rFonts w:hint="eastAsia"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日</w:t>
      </w:r>
    </w:p>
    <w:p>
      <w:pPr>
        <w:spacing w:line="560" w:lineRule="exact"/>
        <w:ind w:firstLine="640" w:firstLineChars="200"/>
        <w:jc w:val="left"/>
        <w:rPr>
          <w:rFonts w:eastAsia="仿宋_GB2312"/>
          <w:kern w:val="0"/>
          <w:szCs w:val="32"/>
        </w:rPr>
      </w:pPr>
      <w:r>
        <w:rPr>
          <w:rFonts w:hint="eastAsia" w:eastAsia="仿宋_GB2312"/>
          <w:kern w:val="0"/>
          <w:szCs w:val="32"/>
        </w:rPr>
        <w:t>附件：</w:t>
      </w:r>
    </w:p>
    <w:p>
      <w:pPr>
        <w:jc w:val="center"/>
        <w:rPr>
          <w:rFonts w:ascii="黑体" w:hAnsi="黑体" w:eastAsia="黑体"/>
          <w:bCs/>
          <w:szCs w:val="32"/>
        </w:rPr>
      </w:pPr>
      <w:bookmarkStart w:id="0" w:name="_Hlk122948229"/>
      <w:r>
        <w:rPr>
          <w:rFonts w:hint="eastAsia" w:ascii="黑体" w:hAnsi="黑体" w:eastAsia="黑体"/>
          <w:bCs/>
          <w:color w:val="000000"/>
          <w:szCs w:val="32"/>
        </w:rPr>
        <w:t>参展申请表</w:t>
      </w:r>
      <w:bookmarkEnd w:id="0"/>
    </w:p>
    <w:tbl>
      <w:tblPr>
        <w:tblStyle w:val="4"/>
        <w:tblW w:w="5895" w:type="pct"/>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1332"/>
        <w:gridCol w:w="1336"/>
        <w:gridCol w:w="143"/>
        <w:gridCol w:w="677"/>
        <w:gridCol w:w="219"/>
        <w:gridCol w:w="1294"/>
        <w:gridCol w:w="217"/>
        <w:gridCol w:w="261"/>
        <w:gridCol w:w="153"/>
        <w:gridCol w:w="472"/>
        <w:gridCol w:w="2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3" w:type="pct"/>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展览名称</w:t>
            </w:r>
          </w:p>
        </w:tc>
        <w:tc>
          <w:tcPr>
            <w:tcW w:w="4117" w:type="pct"/>
            <w:gridSpan w:val="11"/>
            <w:vAlign w:val="center"/>
          </w:tcPr>
          <w:p>
            <w:pPr>
              <w:jc w:val="left"/>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2023年印尼雅加达食品及食品加工展览会 SIALINTERFOOD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3" w:type="pct"/>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展出日期</w:t>
            </w:r>
          </w:p>
        </w:tc>
        <w:tc>
          <w:tcPr>
            <w:tcW w:w="4117" w:type="pct"/>
            <w:gridSpan w:val="11"/>
            <w:vAlign w:val="center"/>
          </w:tcPr>
          <w:p>
            <w:pPr>
              <w:jc w:val="left"/>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2023年11月8日-11日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3" w:type="pct"/>
            <w:vMerge w:val="restart"/>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摊位申请</w:t>
            </w:r>
          </w:p>
        </w:tc>
        <w:tc>
          <w:tcPr>
            <w:tcW w:w="1845" w:type="pct"/>
            <w:gridSpan w:val="5"/>
            <w:vAlign w:val="center"/>
          </w:tcPr>
          <w:p>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标准摊位：       个</w:t>
            </w:r>
          </w:p>
          <w:p>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非标摊位：       平方米</w:t>
            </w:r>
          </w:p>
        </w:tc>
        <w:tc>
          <w:tcPr>
            <w:tcW w:w="752" w:type="pct"/>
            <w:gridSpan w:val="2"/>
            <w:vAlign w:val="center"/>
          </w:tcPr>
          <w:p>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是否需要特装</w:t>
            </w:r>
          </w:p>
        </w:tc>
        <w:tc>
          <w:tcPr>
            <w:tcW w:w="1520" w:type="pct"/>
            <w:gridSpan w:val="4"/>
            <w:vAlign w:val="center"/>
          </w:tcPr>
          <w:p>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3" w:type="pct"/>
            <w:vMerge w:val="continue"/>
            <w:vAlign w:val="center"/>
          </w:tcPr>
          <w:p>
            <w:pPr>
              <w:jc w:val="center"/>
              <w:rPr>
                <w:rFonts w:asciiTheme="minorEastAsia" w:hAnsiTheme="minorEastAsia" w:eastAsiaTheme="minorEastAsia"/>
                <w:color w:val="000000"/>
                <w:sz w:val="18"/>
                <w:szCs w:val="18"/>
              </w:rPr>
            </w:pPr>
          </w:p>
        </w:tc>
        <w:tc>
          <w:tcPr>
            <w:tcW w:w="1845" w:type="pct"/>
            <w:gridSpan w:val="5"/>
            <w:vAlign w:val="center"/>
          </w:tcPr>
          <w:p>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出展人数：        人</w:t>
            </w:r>
          </w:p>
        </w:tc>
        <w:tc>
          <w:tcPr>
            <w:tcW w:w="752" w:type="pct"/>
            <w:gridSpan w:val="2"/>
            <w:vAlign w:val="center"/>
          </w:tcPr>
          <w:p>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所持护照</w:t>
            </w:r>
          </w:p>
        </w:tc>
        <w:tc>
          <w:tcPr>
            <w:tcW w:w="1520" w:type="pct"/>
            <w:gridSpan w:val="4"/>
            <w:vAlign w:val="center"/>
          </w:tcPr>
          <w:p>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因公□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3" w:type="pct"/>
            <w:vMerge w:val="restart"/>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单位名称</w:t>
            </w:r>
          </w:p>
        </w:tc>
        <w:tc>
          <w:tcPr>
            <w:tcW w:w="4117" w:type="pct"/>
            <w:gridSpan w:val="11"/>
            <w:vAlign w:val="center"/>
          </w:tcPr>
          <w:p>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3" w:type="pct"/>
            <w:vMerge w:val="continue"/>
            <w:vAlign w:val="center"/>
          </w:tcPr>
          <w:p>
            <w:pPr>
              <w:jc w:val="center"/>
              <w:rPr>
                <w:rFonts w:asciiTheme="minorEastAsia" w:hAnsiTheme="minorEastAsia" w:eastAsiaTheme="minorEastAsia"/>
                <w:color w:val="000000"/>
                <w:sz w:val="18"/>
                <w:szCs w:val="18"/>
              </w:rPr>
            </w:pPr>
          </w:p>
        </w:tc>
        <w:tc>
          <w:tcPr>
            <w:tcW w:w="4117" w:type="pct"/>
            <w:gridSpan w:val="11"/>
            <w:vAlign w:val="center"/>
          </w:tcPr>
          <w:p>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3" w:type="pct"/>
            <w:vMerge w:val="restart"/>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单位地址</w:t>
            </w:r>
          </w:p>
        </w:tc>
        <w:tc>
          <w:tcPr>
            <w:tcW w:w="4117" w:type="pct"/>
            <w:gridSpan w:val="11"/>
            <w:vAlign w:val="center"/>
          </w:tcPr>
          <w:p>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3" w:type="pct"/>
            <w:vMerge w:val="continue"/>
            <w:vAlign w:val="center"/>
          </w:tcPr>
          <w:p>
            <w:pPr>
              <w:jc w:val="center"/>
              <w:rPr>
                <w:rFonts w:asciiTheme="minorEastAsia" w:hAnsiTheme="minorEastAsia" w:eastAsiaTheme="minorEastAsia"/>
                <w:color w:val="000000"/>
                <w:sz w:val="18"/>
                <w:szCs w:val="18"/>
              </w:rPr>
            </w:pPr>
          </w:p>
        </w:tc>
        <w:tc>
          <w:tcPr>
            <w:tcW w:w="4117" w:type="pct"/>
            <w:gridSpan w:val="11"/>
            <w:vAlign w:val="center"/>
          </w:tcPr>
          <w:p>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3" w:type="pct"/>
            <w:vMerge w:val="restart"/>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联系办法</w:t>
            </w:r>
          </w:p>
        </w:tc>
        <w:tc>
          <w:tcPr>
            <w:tcW w:w="663" w:type="pct"/>
            <w:vAlign w:val="center"/>
          </w:tcPr>
          <w:p>
            <w:pPr>
              <w:rPr>
                <w:rFonts w:asciiTheme="minorEastAsia" w:hAnsiTheme="minorEastAsia" w:eastAsiaTheme="minorEastAsia"/>
                <w:color w:val="000000"/>
                <w:spacing w:val="-12"/>
                <w:sz w:val="18"/>
                <w:szCs w:val="18"/>
              </w:rPr>
            </w:pPr>
            <w:r>
              <w:rPr>
                <w:rFonts w:hint="eastAsia" w:asciiTheme="minorEastAsia" w:hAnsiTheme="minorEastAsia" w:eastAsiaTheme="minorEastAsia"/>
                <w:color w:val="000000"/>
                <w:spacing w:val="-12"/>
                <w:sz w:val="18"/>
                <w:szCs w:val="18"/>
              </w:rPr>
              <w:t>法人代表</w:t>
            </w:r>
          </w:p>
        </w:tc>
        <w:tc>
          <w:tcPr>
            <w:tcW w:w="665" w:type="pct"/>
            <w:vAlign w:val="center"/>
          </w:tcPr>
          <w:p>
            <w:pPr>
              <w:rPr>
                <w:rFonts w:asciiTheme="minorEastAsia" w:hAnsiTheme="minorEastAsia" w:eastAsiaTheme="minorEastAsia"/>
                <w:color w:val="000000"/>
                <w:sz w:val="18"/>
                <w:szCs w:val="18"/>
              </w:rPr>
            </w:pPr>
          </w:p>
        </w:tc>
        <w:tc>
          <w:tcPr>
            <w:tcW w:w="408" w:type="pct"/>
            <w:gridSpan w:val="2"/>
            <w:vAlign w:val="center"/>
          </w:tcPr>
          <w:p>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网址</w:t>
            </w:r>
          </w:p>
        </w:tc>
        <w:tc>
          <w:tcPr>
            <w:tcW w:w="991" w:type="pct"/>
            <w:gridSpan w:val="4"/>
            <w:vAlign w:val="center"/>
          </w:tcPr>
          <w:p>
            <w:pPr>
              <w:rPr>
                <w:rFonts w:asciiTheme="minorEastAsia" w:hAnsiTheme="minorEastAsia" w:eastAsiaTheme="minorEastAsia"/>
                <w:color w:val="000000"/>
                <w:sz w:val="18"/>
                <w:szCs w:val="18"/>
              </w:rPr>
            </w:pPr>
          </w:p>
        </w:tc>
        <w:tc>
          <w:tcPr>
            <w:tcW w:w="311" w:type="pct"/>
            <w:gridSpan w:val="2"/>
            <w:vAlign w:val="center"/>
          </w:tcPr>
          <w:p>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邮编</w:t>
            </w:r>
          </w:p>
        </w:tc>
        <w:tc>
          <w:tcPr>
            <w:tcW w:w="1079" w:type="pct"/>
            <w:vAlign w:val="center"/>
          </w:tcPr>
          <w:p>
            <w:pPr>
              <w:rPr>
                <w:rFonts w:asciiTheme="minorEastAsia" w:hAnsiTheme="minorEastAsia" w:eastAsia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3" w:type="pct"/>
            <w:vMerge w:val="continue"/>
            <w:vAlign w:val="center"/>
          </w:tcPr>
          <w:p>
            <w:pPr>
              <w:jc w:val="center"/>
              <w:rPr>
                <w:rFonts w:asciiTheme="minorEastAsia" w:hAnsiTheme="minorEastAsia" w:eastAsiaTheme="minorEastAsia"/>
                <w:color w:val="000000"/>
                <w:sz w:val="18"/>
                <w:szCs w:val="18"/>
              </w:rPr>
            </w:pPr>
          </w:p>
        </w:tc>
        <w:tc>
          <w:tcPr>
            <w:tcW w:w="663" w:type="pct"/>
            <w:vAlign w:val="center"/>
          </w:tcPr>
          <w:p>
            <w:pPr>
              <w:rPr>
                <w:rFonts w:asciiTheme="minorEastAsia" w:hAnsiTheme="minorEastAsia" w:eastAsiaTheme="minorEastAsia"/>
                <w:color w:val="000000"/>
                <w:spacing w:val="-12"/>
                <w:sz w:val="18"/>
                <w:szCs w:val="18"/>
              </w:rPr>
            </w:pPr>
            <w:r>
              <w:rPr>
                <w:rFonts w:hint="eastAsia" w:asciiTheme="minorEastAsia" w:hAnsiTheme="minorEastAsia" w:eastAsiaTheme="minorEastAsia"/>
                <w:color w:val="000000"/>
                <w:spacing w:val="-12"/>
                <w:sz w:val="18"/>
                <w:szCs w:val="18"/>
              </w:rPr>
              <w:t>联系人</w:t>
            </w:r>
          </w:p>
        </w:tc>
        <w:tc>
          <w:tcPr>
            <w:tcW w:w="665" w:type="pct"/>
            <w:vAlign w:val="center"/>
          </w:tcPr>
          <w:p>
            <w:pPr>
              <w:rPr>
                <w:rFonts w:asciiTheme="minorEastAsia" w:hAnsiTheme="minorEastAsia" w:eastAsiaTheme="minorEastAsia"/>
                <w:color w:val="000000"/>
                <w:sz w:val="18"/>
                <w:szCs w:val="18"/>
              </w:rPr>
            </w:pPr>
          </w:p>
        </w:tc>
        <w:tc>
          <w:tcPr>
            <w:tcW w:w="408" w:type="pct"/>
            <w:gridSpan w:val="2"/>
            <w:vAlign w:val="center"/>
          </w:tcPr>
          <w:p>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Email</w:t>
            </w:r>
          </w:p>
        </w:tc>
        <w:tc>
          <w:tcPr>
            <w:tcW w:w="2381" w:type="pct"/>
            <w:gridSpan w:val="7"/>
            <w:vAlign w:val="center"/>
          </w:tcPr>
          <w:p>
            <w:pPr>
              <w:rPr>
                <w:rFonts w:asciiTheme="minorEastAsia" w:hAnsiTheme="minorEastAsia" w:eastAsia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3" w:type="pct"/>
            <w:vMerge w:val="continue"/>
            <w:vAlign w:val="center"/>
          </w:tcPr>
          <w:p>
            <w:pPr>
              <w:jc w:val="center"/>
              <w:rPr>
                <w:rFonts w:asciiTheme="minorEastAsia" w:hAnsiTheme="minorEastAsia" w:eastAsiaTheme="minorEastAsia"/>
                <w:color w:val="000000"/>
                <w:sz w:val="18"/>
                <w:szCs w:val="18"/>
              </w:rPr>
            </w:pPr>
          </w:p>
        </w:tc>
        <w:tc>
          <w:tcPr>
            <w:tcW w:w="663" w:type="pct"/>
            <w:vAlign w:val="center"/>
          </w:tcPr>
          <w:p>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手机</w:t>
            </w:r>
          </w:p>
        </w:tc>
        <w:tc>
          <w:tcPr>
            <w:tcW w:w="665" w:type="pct"/>
            <w:vAlign w:val="center"/>
          </w:tcPr>
          <w:p>
            <w:pPr>
              <w:rPr>
                <w:rFonts w:asciiTheme="minorEastAsia" w:hAnsiTheme="minorEastAsia" w:eastAsiaTheme="minorEastAsia"/>
                <w:color w:val="000000"/>
                <w:sz w:val="18"/>
                <w:szCs w:val="18"/>
              </w:rPr>
            </w:pPr>
          </w:p>
        </w:tc>
        <w:tc>
          <w:tcPr>
            <w:tcW w:w="408" w:type="pct"/>
            <w:gridSpan w:val="2"/>
            <w:vAlign w:val="center"/>
          </w:tcPr>
          <w:p>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电话</w:t>
            </w:r>
          </w:p>
        </w:tc>
        <w:tc>
          <w:tcPr>
            <w:tcW w:w="753" w:type="pct"/>
            <w:gridSpan w:val="2"/>
            <w:vAlign w:val="center"/>
          </w:tcPr>
          <w:p>
            <w:pPr>
              <w:rPr>
                <w:rFonts w:asciiTheme="minorEastAsia" w:hAnsiTheme="minorEastAsia" w:eastAsiaTheme="minorEastAsia"/>
                <w:color w:val="000000"/>
                <w:sz w:val="18"/>
                <w:szCs w:val="18"/>
              </w:rPr>
            </w:pPr>
          </w:p>
        </w:tc>
        <w:tc>
          <w:tcPr>
            <w:tcW w:w="314" w:type="pct"/>
            <w:gridSpan w:val="3"/>
            <w:vAlign w:val="center"/>
          </w:tcPr>
          <w:p>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传真</w:t>
            </w:r>
          </w:p>
        </w:tc>
        <w:tc>
          <w:tcPr>
            <w:tcW w:w="1314" w:type="pct"/>
            <w:gridSpan w:val="2"/>
            <w:vAlign w:val="center"/>
          </w:tcPr>
          <w:p>
            <w:pPr>
              <w:rPr>
                <w:rFonts w:asciiTheme="minorEastAsia" w:hAnsiTheme="minorEastAsia" w:eastAsia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3" w:type="pct"/>
            <w:vMerge w:val="restart"/>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参展产品</w:t>
            </w:r>
          </w:p>
        </w:tc>
        <w:tc>
          <w:tcPr>
            <w:tcW w:w="4117" w:type="pct"/>
            <w:gridSpan w:val="11"/>
            <w:vAlign w:val="center"/>
          </w:tcPr>
          <w:p>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3" w:type="pct"/>
            <w:vMerge w:val="continue"/>
            <w:vAlign w:val="center"/>
          </w:tcPr>
          <w:p>
            <w:pPr>
              <w:jc w:val="center"/>
              <w:rPr>
                <w:rFonts w:asciiTheme="minorEastAsia" w:hAnsiTheme="minorEastAsia" w:eastAsiaTheme="minorEastAsia"/>
                <w:color w:val="000000"/>
                <w:sz w:val="18"/>
                <w:szCs w:val="18"/>
              </w:rPr>
            </w:pPr>
          </w:p>
        </w:tc>
        <w:tc>
          <w:tcPr>
            <w:tcW w:w="4117" w:type="pct"/>
            <w:gridSpan w:val="11"/>
            <w:vAlign w:val="center"/>
          </w:tcPr>
          <w:p>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3" w:type="pct"/>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运输方式</w:t>
            </w:r>
          </w:p>
        </w:tc>
        <w:tc>
          <w:tcPr>
            <w:tcW w:w="1399" w:type="pct"/>
            <w:gridSpan w:val="3"/>
            <w:vAlign w:val="center"/>
          </w:tcPr>
          <w:p>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自带    □</w:t>
            </w:r>
          </w:p>
        </w:tc>
        <w:tc>
          <w:tcPr>
            <w:tcW w:w="2718" w:type="pct"/>
            <w:gridSpan w:val="8"/>
            <w:vAlign w:val="center"/>
          </w:tcPr>
          <w:p>
            <w:pP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运输  □          预计       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5000" w:type="pct"/>
            <w:gridSpan w:val="12"/>
            <w:vAlign w:val="center"/>
          </w:tcPr>
          <w:p>
            <w:pPr>
              <w:spacing w:before="156" w:beforeLines="50" w:line="200" w:lineRule="exact"/>
              <w:jc w:val="center"/>
              <w:rPr>
                <w:rFonts w:asciiTheme="minorEastAsia" w:hAnsiTheme="minorEastAsia" w:eastAsiaTheme="minorEastAsia"/>
                <w:color w:val="000000"/>
                <w:sz w:val="24"/>
              </w:rPr>
            </w:pPr>
            <w:r>
              <w:rPr>
                <w:rFonts w:asciiTheme="minorEastAsia" w:hAnsiTheme="minorEastAsia" w:eastAsiaTheme="minorEastAsia"/>
                <w:b/>
                <w:color w:val="000000"/>
                <w:sz w:val="24"/>
              </w:rPr>
              <w:t>参展企业须知</w:t>
            </w:r>
          </w:p>
          <w:p>
            <w:pPr>
              <w:numPr>
                <w:ilvl w:val="0"/>
                <w:numId w:val="1"/>
              </w:numPr>
              <w:adjustRightInd w:val="0"/>
              <w:spacing w:line="200" w:lineRule="exact"/>
              <w:textAlignment w:val="baseline"/>
              <w:rPr>
                <w:rFonts w:cs="Arial" w:asciiTheme="minorEastAsia" w:hAnsiTheme="minorEastAsia" w:eastAsiaTheme="minorEastAsia"/>
                <w:color w:val="000000"/>
                <w:sz w:val="18"/>
              </w:rPr>
            </w:pPr>
            <w:r>
              <w:rPr>
                <w:rFonts w:hint="eastAsia" w:cs="Arial" w:asciiTheme="minorEastAsia" w:hAnsiTheme="minorEastAsia" w:eastAsiaTheme="minorEastAsia"/>
                <w:color w:val="000000"/>
                <w:sz w:val="18"/>
              </w:rPr>
              <w:t>在双方充分了解展会信息的基础上，组团单位与参展企业在自愿、平等互利的基础上签订此参展申请表；</w:t>
            </w:r>
          </w:p>
          <w:p>
            <w:pPr>
              <w:numPr>
                <w:ilvl w:val="0"/>
                <w:numId w:val="1"/>
              </w:numPr>
              <w:adjustRightInd w:val="0"/>
              <w:spacing w:line="200" w:lineRule="exact"/>
              <w:textAlignment w:val="baseline"/>
              <w:rPr>
                <w:rFonts w:cs="Arial" w:asciiTheme="minorEastAsia" w:hAnsiTheme="minorEastAsia" w:eastAsiaTheme="minorEastAsia"/>
                <w:color w:val="000000"/>
                <w:sz w:val="18"/>
              </w:rPr>
            </w:pPr>
            <w:r>
              <w:rPr>
                <w:rFonts w:hint="eastAsia" w:cs="Arial" w:asciiTheme="minorEastAsia" w:hAnsiTheme="minorEastAsia" w:eastAsiaTheme="minorEastAsia"/>
                <w:color w:val="000000"/>
                <w:sz w:val="18"/>
              </w:rPr>
              <w:t>以上表格内容将作为申报批文及楣板文字、宣传资料用，请认真填写；每个</w:t>
            </w:r>
            <w:r>
              <w:rPr>
                <w:rFonts w:cs="Arial" w:asciiTheme="minorEastAsia" w:hAnsiTheme="minorEastAsia" w:eastAsiaTheme="minorEastAsia"/>
                <w:color w:val="000000"/>
                <w:sz w:val="18"/>
              </w:rPr>
              <w:t>9</w:t>
            </w:r>
            <w:r>
              <w:rPr>
                <w:rFonts w:hint="eastAsia" w:cs="Arial" w:asciiTheme="minorEastAsia" w:hAnsiTheme="minorEastAsia" w:eastAsiaTheme="minorEastAsia"/>
                <w:color w:val="000000"/>
                <w:sz w:val="18"/>
              </w:rPr>
              <w:t>平方米的摊位，参展人数原则为</w:t>
            </w:r>
            <w:r>
              <w:rPr>
                <w:rFonts w:cs="Arial" w:asciiTheme="minorEastAsia" w:hAnsiTheme="minorEastAsia" w:eastAsiaTheme="minorEastAsia"/>
                <w:color w:val="000000"/>
                <w:sz w:val="18"/>
              </w:rPr>
              <w:t>2</w:t>
            </w:r>
            <w:r>
              <w:rPr>
                <w:rFonts w:hint="eastAsia" w:cs="Arial" w:asciiTheme="minorEastAsia" w:hAnsiTheme="minorEastAsia" w:eastAsiaTheme="minorEastAsia"/>
                <w:color w:val="000000"/>
                <w:sz w:val="18"/>
              </w:rPr>
              <w:t>人；</w:t>
            </w:r>
          </w:p>
          <w:p>
            <w:pPr>
              <w:numPr>
                <w:ilvl w:val="0"/>
                <w:numId w:val="1"/>
              </w:numPr>
              <w:adjustRightInd w:val="0"/>
              <w:spacing w:line="200" w:lineRule="exact"/>
              <w:textAlignment w:val="baseline"/>
              <w:rPr>
                <w:rFonts w:cs="Arial" w:asciiTheme="minorEastAsia" w:hAnsiTheme="minorEastAsia" w:eastAsiaTheme="minorEastAsia"/>
                <w:color w:val="000000"/>
                <w:sz w:val="18"/>
              </w:rPr>
            </w:pPr>
            <w:r>
              <w:rPr>
                <w:rFonts w:hint="eastAsia" w:cs="Arial" w:asciiTheme="minorEastAsia" w:hAnsiTheme="minorEastAsia" w:eastAsiaTheme="minorEastAsia"/>
                <w:color w:val="000000"/>
                <w:sz w:val="18"/>
              </w:rPr>
              <w:t>参展企业必须遵守展会的有关规定，如禁止在展会上拍照、不得提早撤展、筹撤展时不得乱扔废物或样品、展览期间不得零售样品、不得损坏展场有关设施等，如因违规而造成的相关责任和损失，将由参展企业承担；</w:t>
            </w:r>
          </w:p>
          <w:p>
            <w:pPr>
              <w:numPr>
                <w:ilvl w:val="0"/>
                <w:numId w:val="1"/>
              </w:numPr>
              <w:adjustRightInd w:val="0"/>
              <w:spacing w:line="200" w:lineRule="exact"/>
              <w:textAlignment w:val="baseline"/>
              <w:rPr>
                <w:rFonts w:cs="Arial" w:asciiTheme="minorEastAsia" w:hAnsiTheme="minorEastAsia" w:eastAsiaTheme="minorEastAsia"/>
                <w:color w:val="000000"/>
                <w:sz w:val="18"/>
              </w:rPr>
            </w:pPr>
            <w:r>
              <w:rPr>
                <w:rFonts w:hint="eastAsia" w:cs="Arial" w:asciiTheme="minorEastAsia" w:hAnsiTheme="minorEastAsia" w:eastAsiaTheme="minorEastAsia"/>
                <w:color w:val="000000"/>
                <w:sz w:val="18"/>
              </w:rPr>
              <w:t>组团单位严禁有知识产权问题的产品参展，企业携带侵权产品参展而引起的法律纠纷与组团单位无关；</w:t>
            </w:r>
          </w:p>
          <w:p>
            <w:pPr>
              <w:numPr>
                <w:ilvl w:val="0"/>
                <w:numId w:val="1"/>
              </w:numPr>
              <w:adjustRightInd w:val="0"/>
              <w:spacing w:line="200" w:lineRule="exact"/>
              <w:textAlignment w:val="baseline"/>
              <w:rPr>
                <w:rFonts w:cs="Arial" w:asciiTheme="minorEastAsia" w:hAnsiTheme="minorEastAsia" w:eastAsiaTheme="minorEastAsia"/>
                <w:color w:val="000000"/>
                <w:sz w:val="18"/>
              </w:rPr>
            </w:pPr>
            <w:r>
              <w:rPr>
                <w:rFonts w:hint="eastAsia" w:cs="Arial" w:asciiTheme="minorEastAsia" w:hAnsiTheme="minorEastAsia" w:eastAsiaTheme="minorEastAsia"/>
                <w:color w:val="000000"/>
                <w:sz w:val="18"/>
              </w:rPr>
              <w:t>为保证顺利参展，参展企业务必按组团单位的“日程安排”办好护照、展品运输、行程确定、摊位配备等工作；</w:t>
            </w:r>
          </w:p>
          <w:p>
            <w:pPr>
              <w:numPr>
                <w:ilvl w:val="0"/>
                <w:numId w:val="1"/>
              </w:numPr>
              <w:adjustRightInd w:val="0"/>
              <w:spacing w:line="200" w:lineRule="exact"/>
              <w:textAlignment w:val="baseline"/>
              <w:rPr>
                <w:rFonts w:cs="Arial" w:asciiTheme="minorEastAsia" w:hAnsiTheme="minorEastAsia" w:eastAsiaTheme="minorEastAsia"/>
                <w:color w:val="000000"/>
                <w:sz w:val="18"/>
              </w:rPr>
            </w:pPr>
            <w:r>
              <w:rPr>
                <w:rFonts w:hint="eastAsia" w:cs="Arial" w:asciiTheme="minorEastAsia" w:hAnsiTheme="minorEastAsia" w:eastAsiaTheme="minorEastAsia"/>
                <w:color w:val="000000"/>
                <w:sz w:val="18"/>
              </w:rPr>
              <w:t>在境外，自觉遵守国家外事纪律、展团纪律和安排。有关筹展要求详见《参展商服务手册》；</w:t>
            </w:r>
          </w:p>
          <w:p>
            <w:pPr>
              <w:numPr>
                <w:ilvl w:val="0"/>
                <w:numId w:val="1"/>
              </w:numPr>
              <w:adjustRightInd w:val="0"/>
              <w:spacing w:line="200" w:lineRule="exact"/>
              <w:textAlignment w:val="baseline"/>
              <w:rPr>
                <w:rFonts w:cs="Arial" w:asciiTheme="minorEastAsia" w:hAnsiTheme="minorEastAsia" w:eastAsiaTheme="minorEastAsia"/>
                <w:color w:val="000000"/>
                <w:sz w:val="18"/>
              </w:rPr>
            </w:pPr>
            <w:r>
              <w:rPr>
                <w:rFonts w:hint="eastAsia" w:cs="Arial" w:asciiTheme="minorEastAsia" w:hAnsiTheme="minorEastAsia" w:eastAsiaTheme="minorEastAsia"/>
                <w:color w:val="000000"/>
                <w:sz w:val="18"/>
              </w:rPr>
              <w:t>有关参展费用问题请详见组团单位《收费标准》，如有不明之处请于申请参展之前向组团单位了解清楚。参展企业必须按时、按标准交纳各种费用。参展申请经组团单位确认后的</w:t>
            </w:r>
            <w:r>
              <w:rPr>
                <w:rFonts w:cs="Arial" w:asciiTheme="minorEastAsia" w:hAnsiTheme="minorEastAsia" w:eastAsiaTheme="minorEastAsia"/>
                <w:color w:val="000000"/>
                <w:sz w:val="18"/>
              </w:rPr>
              <w:t>5</w:t>
            </w:r>
            <w:r>
              <w:rPr>
                <w:rFonts w:hint="eastAsia" w:cs="Arial" w:asciiTheme="minorEastAsia" w:hAnsiTheme="minorEastAsia" w:eastAsiaTheme="minorEastAsia"/>
                <w:color w:val="000000"/>
                <w:sz w:val="18"/>
              </w:rPr>
              <w:t>个工作日内，申请企业需按组团单位发出的收款通知书交纳展位费及报名费组织费作为参展定金。并于出发前壹个月交齐所有费用，以保证参展工作的顺利进行。如参展企业未按时交齐所有款项，将被视为自动放弃参展处理，组团单位保留处理摊位的权力，已交款恕不退还。如因展会场地安排等原因未能提供摊位给企业，组团单位将如数返还企业所交费用；</w:t>
            </w:r>
          </w:p>
          <w:p>
            <w:pPr>
              <w:numPr>
                <w:ilvl w:val="0"/>
                <w:numId w:val="1"/>
              </w:numPr>
              <w:adjustRightInd w:val="0"/>
              <w:spacing w:line="200" w:lineRule="exact"/>
              <w:textAlignment w:val="baseline"/>
              <w:rPr>
                <w:rFonts w:cs="Arial" w:asciiTheme="minorEastAsia" w:hAnsiTheme="minorEastAsia" w:eastAsiaTheme="minorEastAsia"/>
                <w:color w:val="000000"/>
                <w:sz w:val="18"/>
              </w:rPr>
            </w:pPr>
            <w:r>
              <w:rPr>
                <w:rFonts w:hint="eastAsia" w:cs="Arial" w:asciiTheme="minorEastAsia" w:hAnsiTheme="minorEastAsia" w:eastAsiaTheme="minorEastAsia"/>
                <w:color w:val="000000"/>
                <w:sz w:val="18"/>
              </w:rPr>
              <w:t>企业申请的参展面积经确认后未经组团单位同意不能退减。筹展工作开展后，参展企业因自身原因而中途退展，须承担已发生的费用。组团单位保留处理摊位的权力；</w:t>
            </w:r>
          </w:p>
          <w:p>
            <w:pPr>
              <w:numPr>
                <w:ilvl w:val="0"/>
                <w:numId w:val="1"/>
              </w:numPr>
              <w:adjustRightInd w:val="0"/>
              <w:spacing w:line="200" w:lineRule="exact"/>
              <w:textAlignment w:val="baseline"/>
              <w:rPr>
                <w:rFonts w:cs="Arial" w:asciiTheme="minorEastAsia" w:hAnsiTheme="minorEastAsia" w:eastAsiaTheme="minorEastAsia"/>
                <w:color w:val="000000"/>
                <w:sz w:val="18"/>
              </w:rPr>
            </w:pPr>
            <w:r>
              <w:rPr>
                <w:rFonts w:hint="eastAsia" w:cs="Arial" w:asciiTheme="minorEastAsia" w:hAnsiTheme="minorEastAsia" w:eastAsiaTheme="minorEastAsia"/>
                <w:color w:val="000000"/>
                <w:sz w:val="18"/>
              </w:rPr>
              <w:t>参展企业若所有参展人员被拒签而不能参展，组团单位将本着减少参展企业损失的原则妥善处理，但对已发生而不能取消的费用需由企业承担；</w:t>
            </w:r>
          </w:p>
          <w:p>
            <w:pPr>
              <w:numPr>
                <w:ilvl w:val="0"/>
                <w:numId w:val="1"/>
              </w:numPr>
              <w:adjustRightInd w:val="0"/>
              <w:spacing w:line="200" w:lineRule="exact"/>
              <w:textAlignment w:val="baseline"/>
              <w:rPr>
                <w:rFonts w:cs="Arial" w:asciiTheme="minorEastAsia" w:hAnsiTheme="minorEastAsia" w:eastAsiaTheme="minorEastAsia"/>
                <w:color w:val="000000"/>
                <w:sz w:val="18"/>
              </w:rPr>
            </w:pPr>
            <w:r>
              <w:rPr>
                <w:rFonts w:hint="eastAsia" w:cs="Arial" w:asciiTheme="minorEastAsia" w:hAnsiTheme="minorEastAsia" w:eastAsiaTheme="minorEastAsia"/>
                <w:color w:val="000000"/>
                <w:sz w:val="18"/>
              </w:rPr>
              <w:t>组团单位根据展会提供面积情况保留对申请面积作调整的权力；</w:t>
            </w:r>
          </w:p>
          <w:p>
            <w:pPr>
              <w:numPr>
                <w:ilvl w:val="0"/>
                <w:numId w:val="1"/>
              </w:numPr>
              <w:adjustRightInd w:val="0"/>
              <w:spacing w:line="200" w:lineRule="exact"/>
              <w:textAlignment w:val="baseline"/>
              <w:rPr>
                <w:rFonts w:cs="Arial" w:asciiTheme="minorEastAsia" w:hAnsiTheme="minorEastAsia" w:eastAsiaTheme="minorEastAsia"/>
                <w:color w:val="000000"/>
                <w:sz w:val="18"/>
              </w:rPr>
            </w:pPr>
            <w:r>
              <w:rPr>
                <w:rFonts w:hint="eastAsia" w:cs="Arial" w:asciiTheme="minorEastAsia" w:hAnsiTheme="minorEastAsia" w:eastAsiaTheme="minorEastAsia"/>
                <w:color w:val="000000"/>
                <w:sz w:val="18"/>
              </w:rPr>
              <w:t>在参展企业遵守《运输指南》有关规定的情况下，组团单位有责任保证展品运输的安全、准时。对于展品联运过程中丢失的展品，组团单位按规定给予赔偿；但由于不可抗力因素（如自然灾害、罢工、战争等）引起的样品延误、丢失，组团单位免除此责任。组团单位有权拒运超时集中、包装不良或来路不明的样品；</w:t>
            </w:r>
          </w:p>
          <w:p>
            <w:pPr>
              <w:numPr>
                <w:ilvl w:val="0"/>
                <w:numId w:val="1"/>
              </w:numPr>
              <w:adjustRightInd w:val="0"/>
              <w:spacing w:line="200" w:lineRule="exact"/>
              <w:textAlignment w:val="baseline"/>
              <w:rPr>
                <w:rFonts w:cs="Arial" w:asciiTheme="minorEastAsia" w:hAnsiTheme="minorEastAsia" w:eastAsiaTheme="minorEastAsia"/>
                <w:color w:val="000000"/>
                <w:sz w:val="18"/>
              </w:rPr>
            </w:pPr>
            <w:r>
              <w:rPr>
                <w:rFonts w:hint="eastAsia" w:cs="Arial" w:asciiTheme="minorEastAsia" w:hAnsiTheme="minorEastAsia" w:eastAsiaTheme="minorEastAsia"/>
                <w:color w:val="000000"/>
                <w:sz w:val="18"/>
              </w:rPr>
              <w:t>原则上要求参展人员随团活动，不得擅自离团，如参展人员确实因特殊情况不能随团，其人员在外停留期间的有关活动、保险、人身及财产安全问题自行负责，与组团单位无关，参展人员在外停留时间不得超过批文规定天数；</w:t>
            </w:r>
          </w:p>
          <w:p>
            <w:pPr>
              <w:numPr>
                <w:ilvl w:val="0"/>
                <w:numId w:val="1"/>
              </w:numPr>
              <w:adjustRightInd w:val="0"/>
              <w:spacing w:line="200" w:lineRule="exact"/>
              <w:textAlignment w:val="baseline"/>
              <w:rPr>
                <w:rFonts w:cs="Arial" w:asciiTheme="minorEastAsia" w:hAnsiTheme="minorEastAsia" w:eastAsiaTheme="minorEastAsia"/>
                <w:color w:val="000000"/>
                <w:sz w:val="18"/>
              </w:rPr>
            </w:pPr>
            <w:r>
              <w:rPr>
                <w:rFonts w:hint="eastAsia" w:cs="Arial" w:asciiTheme="minorEastAsia" w:hAnsiTheme="minorEastAsia" w:eastAsiaTheme="minorEastAsia"/>
                <w:color w:val="000000"/>
                <w:sz w:val="18"/>
              </w:rPr>
              <w:t>以上条款作为组团单位与参展单位之间达成的合同，经双方签字盖章后生效</w:t>
            </w:r>
            <w:r>
              <w:rPr>
                <w:rFonts w:cs="Arial" w:asciiTheme="minorEastAsia" w:hAnsiTheme="minorEastAsia" w:eastAsiaTheme="minorEastAsia"/>
                <w:color w:val="000000"/>
                <w:sz w:val="18"/>
              </w:rPr>
              <w:t>(</w:t>
            </w:r>
            <w:r>
              <w:rPr>
                <w:rFonts w:hint="eastAsia" w:cs="Arial" w:asciiTheme="minorEastAsia" w:hAnsiTheme="minorEastAsia" w:eastAsiaTheme="minorEastAsia"/>
                <w:color w:val="000000"/>
                <w:sz w:val="18"/>
              </w:rPr>
              <w:t>此表传真件与原件具有同等的法律效力)。</w:t>
            </w:r>
          </w:p>
        </w:tc>
      </w:tr>
    </w:tbl>
    <w:p>
      <w:pPr>
        <w:pStyle w:val="3"/>
        <w:keepNext w:val="0"/>
        <w:keepLines w:val="0"/>
        <w:pageBreakBefore w:val="0"/>
        <w:kinsoku/>
        <w:wordWrap/>
        <w:overflowPunct/>
        <w:topLinePunct w:val="0"/>
        <w:autoSpaceDE/>
        <w:autoSpaceDN/>
        <w:bidi w:val="0"/>
        <w:adjustRightInd/>
        <w:spacing w:line="600" w:lineRule="exact"/>
        <w:textAlignment w:val="auto"/>
        <w:rPr>
          <w:rFonts w:hint="eastAsia" w:ascii="Times New Roman" w:hAnsi="Times New Roman" w:eastAsia="仿宋_GB2312" w:cs="Times New Roman"/>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4572DC"/>
    <w:multiLevelType w:val="multilevel"/>
    <w:tmpl w:val="594572DC"/>
    <w:lvl w:ilvl="0" w:tentative="0">
      <w:start w:val="1"/>
      <w:numFmt w:val="decimal"/>
      <w:lvlText w:val="%1."/>
      <w:lvlJc w:val="left"/>
      <w:pPr>
        <w:tabs>
          <w:tab w:val="left" w:pos="360"/>
        </w:tabs>
        <w:ind w:left="360" w:hanging="360"/>
      </w:pPr>
      <w:rPr>
        <w:rFonts w:hint="eastAsia"/>
        <w:color w:val="00000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zlhMDY4ZmFmNWEzYzc4ZGUzN2ZkMGM4OWMwNzEifQ=="/>
  </w:docVars>
  <w:rsids>
    <w:rsidRoot w:val="387A244F"/>
    <w:rsid w:val="1E3B5525"/>
    <w:rsid w:val="387A244F"/>
    <w:rsid w:val="3B7C6BA1"/>
    <w:rsid w:val="5266691C"/>
    <w:rsid w:val="63F91A3E"/>
    <w:rsid w:val="685401E1"/>
    <w:rsid w:val="7B5E5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仿宋"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2023-09-06T08:15:00Z</dcterms:created>
  <dc:creator>Administrator</dc:creator>
  <cp:lastModifiedBy>Administrator</cp:lastModifiedBy>
  <dcterms:modified xsi:type="dcterms:W3CDTF">2023-09-07T01:56:12Z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87353B9CAFBF4C6A8EB4C623B369BDBD_11</vt:lpwstr>
  </property>
</Properties>
</file>