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76" w:lineRule="exact"/>
        <w:jc w:val="distribute"/>
        <w:textAlignment w:val="auto"/>
        <w:rPr>
          <w:rFonts w:hint="eastAsia" w:ascii="方正小标宋_GBK" w:hAnsi="方正小标宋_GBK" w:eastAsia="方正小标宋_GBK" w:cs="方正小标宋_GBK"/>
          <w:color w:val="auto"/>
          <w:sz w:val="44"/>
          <w:szCs w:val="44"/>
          <w:lang w:eastAsia="zh-CN"/>
        </w:rPr>
      </w:pPr>
      <w:r>
        <w:rPr>
          <w:color w:val="auto"/>
          <w:sz w:val="60"/>
        </w:rPr>
        <mc:AlternateContent>
          <mc:Choice Requires="wpg">
            <w:drawing>
              <wp:anchor distT="0" distB="0" distL="114300" distR="114300" simplePos="0" relativeHeight="251659264" behindDoc="0" locked="0" layoutInCell="1" allowOverlap="1">
                <wp:simplePos x="0" y="0"/>
                <wp:positionH relativeFrom="column">
                  <wp:posOffset>-338455</wp:posOffset>
                </wp:positionH>
                <wp:positionV relativeFrom="paragraph">
                  <wp:posOffset>-561340</wp:posOffset>
                </wp:positionV>
                <wp:extent cx="6083300" cy="581660"/>
                <wp:effectExtent l="0" t="0" r="12700" b="6985"/>
                <wp:wrapNone/>
                <wp:docPr id="5" name="组合 81"/>
                <wp:cNvGraphicFramePr/>
                <a:graphic xmlns:a="http://schemas.openxmlformats.org/drawingml/2006/main">
                  <a:graphicData uri="http://schemas.microsoft.com/office/word/2010/wordprocessingGroup">
                    <wpg:wgp>
                      <wpg:cNvGrpSpPr/>
                      <wpg:grpSpPr>
                        <a:xfrm>
                          <a:off x="0" y="0"/>
                          <a:ext cx="6083300" cy="581660"/>
                          <a:chOff x="5387" y="2037"/>
                          <a:chExt cx="9580" cy="916"/>
                        </a:xfrm>
                      </wpg:grpSpPr>
                      <wps:wsp>
                        <wps:cNvPr id="1" name="文本框 8"/>
                        <wps:cNvSpPr txBox="1"/>
                        <wps:spPr>
                          <a:xfrm>
                            <a:off x="5617" y="2037"/>
                            <a:ext cx="8819" cy="795"/>
                          </a:xfrm>
                          <a:prstGeom prst="rect">
                            <a:avLst/>
                          </a:prstGeom>
                          <a:noFill/>
                          <a:ln>
                            <a:noFill/>
                          </a:ln>
                        </wps:spPr>
                        <wps:txbx>
                          <w:txbxContent>
                            <w:p>
                              <w:pPr>
                                <w:snapToGrid w:val="0"/>
                                <w:jc w:val="distribute"/>
                                <w:rPr>
                                  <w:rFonts w:ascii="Arial" w:hAnsi="Arial" w:cs="Arial"/>
                                  <w:color w:val="FF0000"/>
                                </w:rPr>
                              </w:pPr>
                              <w:r>
                                <w:rPr>
                                  <w:rFonts w:hint="eastAsia" w:ascii="方正小标宋简体" w:eastAsia="方正小标宋简体"/>
                                  <w:color w:val="FF0000"/>
                                  <w:kern w:val="0"/>
                                  <w:sz w:val="60"/>
                                  <w:szCs w:val="60"/>
                                </w:rPr>
                                <w:t>济宁市商务局</w:t>
                              </w:r>
                            </w:p>
                          </w:txbxContent>
                        </wps:txbx>
                        <wps:bodyPr vert="horz" wrap="square" lIns="0" tIns="0" rIns="0" bIns="0" anchor="t" upright="1"/>
                      </wps:wsp>
                      <wpg:grpSp>
                        <wpg:cNvPr id="4" name="组合 80"/>
                        <wpg:cNvGrpSpPr/>
                        <wpg:grpSpPr>
                          <a:xfrm>
                            <a:off x="5387" y="2869"/>
                            <a:ext cx="9580" cy="84"/>
                            <a:chOff x="3452" y="2869"/>
                            <a:chExt cx="9580" cy="84"/>
                          </a:xfrm>
                        </wpg:grpSpPr>
                        <wps:wsp>
                          <wps:cNvPr id="2" name="Line 20"/>
                          <wps:cNvCnPr/>
                          <wps:spPr>
                            <a:xfrm>
                              <a:off x="3452" y="2869"/>
                              <a:ext cx="9581" cy="0"/>
                            </a:xfrm>
                            <a:prstGeom prst="line">
                              <a:avLst/>
                            </a:prstGeom>
                            <a:ln w="31750" cap="flat" cmpd="sng">
                              <a:solidFill>
                                <a:srgbClr val="FF0000"/>
                              </a:solidFill>
                              <a:prstDash val="solid"/>
                              <a:headEnd type="none" w="med" len="med"/>
                              <a:tailEnd type="none" w="med" len="med"/>
                            </a:ln>
                          </wps:spPr>
                          <wps:bodyPr upright="1"/>
                        </wps:wsp>
                        <wps:wsp>
                          <wps:cNvPr id="3" name="Line 21"/>
                          <wps:cNvCnPr/>
                          <wps:spPr>
                            <a:xfrm>
                              <a:off x="3452" y="2953"/>
                              <a:ext cx="9581" cy="0"/>
                            </a:xfrm>
                            <a:prstGeom prst="line">
                              <a:avLst/>
                            </a:prstGeom>
                            <a:ln w="12700" cap="flat" cmpd="sng">
                              <a:solidFill>
                                <a:srgbClr val="FF0000"/>
                              </a:solidFill>
                              <a:prstDash val="solid"/>
                              <a:headEnd type="none" w="med" len="med"/>
                              <a:tailEnd type="none" w="med" len="med"/>
                            </a:ln>
                          </wps:spPr>
                          <wps:bodyPr upright="1"/>
                        </wps:wsp>
                      </wpg:grpSp>
                    </wpg:wgp>
                  </a:graphicData>
                </a:graphic>
              </wp:anchor>
            </w:drawing>
          </mc:Choice>
          <mc:Fallback>
            <w:pict>
              <v:group id="组合 81" o:spid="_x0000_s1026" o:spt="203" style="position:absolute;left:0pt;margin-left:-26.65pt;margin-top:-44.2pt;height:45.8pt;width:479pt;z-index:251659264;mso-width-relative:page;mso-height-relative:page;" coordorigin="5387,2037" coordsize="9580,916" o:gfxdata="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DS9Vhp2gAAAAkBAAAP&#10;AAAAAAAAAAEAIAAAACIAAABkcnMvZG93bnJldi54bWxQSwECFAAUAAAACACHTuJAR+8XcDMDAAD5&#10;CQAADgAAAAAAAAABACAAAAApAQAAZHJzL2Uyb0RvYy54bWxQSwUGAAAAAAYABgBZAQAAzgYAAAAA&#10;">
                <o:lock v:ext="edit" aspectratio="f"/>
                <v:shape id="文本框 8" o:spid="_x0000_s1026" o:spt="202" type="#_x0000_t202" style="position:absolute;left:5617;top:2037;height:795;width:8819;"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jc w:val="distribute"/>
                          <w:rPr>
                            <w:rFonts w:ascii="Arial" w:hAnsi="Arial" w:cs="Arial"/>
                            <w:color w:val="FF0000"/>
                          </w:rPr>
                        </w:pPr>
                        <w:r>
                          <w:rPr>
                            <w:rFonts w:hint="eastAsia" w:ascii="方正小标宋简体" w:eastAsia="方正小标宋简体"/>
                            <w:color w:val="FF0000"/>
                            <w:kern w:val="0"/>
                            <w:sz w:val="60"/>
                            <w:szCs w:val="60"/>
                          </w:rPr>
                          <w:t>济宁市商务局</w:t>
                        </w:r>
                      </w:p>
                    </w:txbxContent>
                  </v:textbox>
                </v:shape>
                <v:group id="组合 80" o:spid="_x0000_s1026" o:spt="203" style="position:absolute;left:5387;top:2869;height:84;width:9580;" coordorigin="3452,2869" coordsize="9580,84"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line id="Line 20" o:spid="_x0000_s1026" o:spt="20" style="position:absolute;left:3452;top:2869;height:0;width:9581;" filled="f" stroked="t" coordsize="21600,21600" o:gfxdata="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p+kk25AAAA2gAA&#10;AA8AAAAAAAAAAQAgAAAAIgAAAGRycy9kb3ducmV2LnhtbFBLAQIUABQAAAAIAIdO4kAzLwWeOwAA&#10;ADkAAAAQAAAAAAAAAAEAIAAAAAgBAABkcnMvc2hhcGV4bWwueG1sUEsFBgAAAAAGAAYAWwEAALID&#10;AAAAAA==&#10;">
                    <v:fill on="f" focussize="0,0"/>
                    <v:stroke weight="2.5pt" color="#FF0000" joinstyle="round"/>
                    <v:imagedata o:title=""/>
                    <o:lock v:ext="edit" aspectratio="f"/>
                  </v:line>
                  <v:line id="Line 21" o:spid="_x0000_s1026" o:spt="20" style="position:absolute;left:3452;top:2953;height:0;width:9581;" filled="f" stroked="t" coordsize="21600,21600" o:gfxdata="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j+lr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v:group>
            </w:pict>
          </mc:Fallback>
        </mc:AlternateConten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rPr>
        <w:t>关于征集</w:t>
      </w:r>
      <w:r>
        <w:rPr>
          <w:rFonts w:hint="eastAsia" w:ascii="方正小标宋_GBK" w:hAnsi="方正小标宋_GBK" w:eastAsia="方正小标宋_GBK" w:cs="方正小标宋_GBK"/>
          <w:b w:val="0"/>
          <w:bCs w:val="0"/>
          <w:color w:val="auto"/>
          <w:sz w:val="44"/>
          <w:szCs w:val="44"/>
          <w:lang w:val="en-US" w:eastAsia="zh-CN"/>
        </w:rPr>
        <w:t>家电以旧换新、</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rPr>
      </w:pPr>
      <w:r>
        <w:rPr>
          <w:rFonts w:hint="eastAsia" w:ascii="方正小标宋_GBK" w:hAnsi="方正小标宋_GBK" w:eastAsia="方正小标宋_GBK" w:cs="方正小标宋_GBK"/>
          <w:b w:val="0"/>
          <w:bCs w:val="0"/>
          <w:color w:val="auto"/>
          <w:sz w:val="44"/>
          <w:szCs w:val="44"/>
          <w:lang w:val="en-US" w:eastAsia="zh-CN"/>
        </w:rPr>
        <w:t>数码和智能产品购新</w:t>
      </w:r>
      <w:r>
        <w:rPr>
          <w:rFonts w:hint="eastAsia" w:ascii="方正小标宋_GBK" w:hAnsi="方正小标宋_GBK" w:eastAsia="方正小标宋_GBK" w:cs="方正小标宋_GBK"/>
          <w:b w:val="0"/>
          <w:bCs w:val="0"/>
          <w:color w:val="auto"/>
          <w:sz w:val="44"/>
          <w:szCs w:val="44"/>
        </w:rPr>
        <w:t>活动参与主体的通知</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880" w:firstLineChars="200"/>
        <w:jc w:val="both"/>
        <w:textAlignment w:val="auto"/>
        <w:rPr>
          <w:rFonts w:hint="eastAsia" w:ascii="方正小标宋_GBK" w:hAnsi="方正小标宋_GBK" w:eastAsia="方正小标宋_GBK" w:cs="方正小标宋_GBK"/>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eastAsia="仿宋_GB2312"/>
          <w:color w:val="auto"/>
          <w:sz w:val="32"/>
          <w:szCs w:val="32"/>
        </w:rPr>
        <w:t>各县（市</w:t>
      </w:r>
      <w:r>
        <w:rPr>
          <w:rFonts w:hint="eastAsia" w:ascii="仿宋_GB2312" w:eastAsia="仿宋_GB2312"/>
          <w:color w:val="auto"/>
          <w:sz w:val="32"/>
          <w:szCs w:val="32"/>
          <w:lang w:eastAsia="zh-CN"/>
        </w:rPr>
        <w:t>、</w:t>
      </w:r>
      <w:r>
        <w:rPr>
          <w:rFonts w:hint="eastAsia" w:ascii="仿宋_GB2312" w:eastAsia="仿宋_GB2312"/>
          <w:color w:val="auto"/>
          <w:sz w:val="32"/>
          <w:szCs w:val="32"/>
        </w:rPr>
        <w:t>区）商务局，高新区、经开区、太白湖新区商务主管部门：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eastAsia="仿宋_GB2312"/>
          <w:color w:val="auto"/>
          <w:sz w:val="32"/>
          <w:szCs w:val="32"/>
        </w:rPr>
        <w:t>为深入贯彻落实商务部等5部门办公厅（室）</w:t>
      </w:r>
      <w:r>
        <w:rPr>
          <w:rFonts w:hint="eastAsia" w:ascii="仿宋_GB2312" w:eastAsia="仿宋_GB2312"/>
          <w:color w:val="auto"/>
          <w:sz w:val="32"/>
          <w:szCs w:val="32"/>
          <w:lang w:eastAsia="zh-CN"/>
        </w:rPr>
        <w:t>《</w:t>
      </w:r>
      <w:r>
        <w:rPr>
          <w:rFonts w:hint="eastAsia" w:ascii="仿宋_GB2312" w:eastAsia="仿宋_GB2312"/>
          <w:color w:val="auto"/>
          <w:sz w:val="32"/>
          <w:szCs w:val="32"/>
        </w:rPr>
        <w:t>关于做好2026年家电以旧换新、数码和智能产品购新补贴工作的通知</w:t>
      </w:r>
      <w:r>
        <w:rPr>
          <w:rFonts w:hint="eastAsia" w:ascii="仿宋_GB2312" w:eastAsia="仿宋_GB2312"/>
          <w:color w:val="auto"/>
          <w:sz w:val="32"/>
          <w:szCs w:val="32"/>
          <w:lang w:eastAsia="zh-CN"/>
        </w:rPr>
        <w:t>》要求</w:t>
      </w:r>
      <w:r>
        <w:rPr>
          <w:rFonts w:hint="eastAsia" w:ascii="仿宋_GB2312" w:eastAsia="仿宋_GB2312"/>
          <w:color w:val="auto"/>
          <w:sz w:val="32"/>
          <w:szCs w:val="32"/>
        </w:rPr>
        <w:t>，优化消费品以旧换新政策实施，现组织开展2026年</w:t>
      </w:r>
      <w:r>
        <w:rPr>
          <w:rFonts w:hint="eastAsia" w:ascii="仿宋_GB2312" w:eastAsia="仿宋_GB2312"/>
          <w:color w:val="auto"/>
          <w:sz w:val="32"/>
          <w:szCs w:val="32"/>
          <w:lang w:val="en-US" w:eastAsia="zh-CN"/>
        </w:rPr>
        <w:t>济宁市</w:t>
      </w:r>
      <w:r>
        <w:rPr>
          <w:rFonts w:hint="eastAsia" w:ascii="仿宋_GB2312" w:eastAsia="仿宋_GB2312"/>
          <w:color w:val="auto"/>
          <w:sz w:val="32"/>
          <w:szCs w:val="32"/>
        </w:rPr>
        <w:t xml:space="preserve">家电以旧换新、数码和智能产品购新经营主体征集工作，具体事项通知如下：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ascii="黑体" w:hAnsi="黑体" w:eastAsia="黑体"/>
          <w:color w:val="auto"/>
          <w:sz w:val="32"/>
          <w:szCs w:val="32"/>
        </w:rPr>
        <w:t>一、申报时间</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活动参与市场主体申报工作根据实际开展情况和市场主体需求，实行资格申报、滚动入库、动态管理，按程序适时调整和补录。首次申报时间为</w:t>
      </w:r>
      <w:r>
        <w:rPr>
          <w:rFonts w:hint="eastAsia" w:ascii="仿宋_GB2312" w:eastAsia="仿宋_GB2312"/>
          <w:color w:val="auto"/>
          <w:sz w:val="32"/>
          <w:szCs w:val="32"/>
        </w:rPr>
        <w:t>2026年1月</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日</w:t>
      </w:r>
      <w:r>
        <w:rPr>
          <w:rFonts w:ascii="仿宋_GB2312" w:eastAsia="仿宋_GB2312"/>
          <w:color w:val="auto"/>
          <w:sz w:val="32"/>
          <w:szCs w:val="32"/>
        </w:rPr>
        <w:t>至</w:t>
      </w:r>
      <w:r>
        <w:rPr>
          <w:rFonts w:hint="eastAsia" w:ascii="仿宋_GB2312" w:eastAsia="仿宋_GB2312"/>
          <w:color w:val="auto"/>
          <w:sz w:val="32"/>
          <w:szCs w:val="32"/>
        </w:rPr>
        <w:t>1</w:t>
      </w:r>
      <w:r>
        <w:rPr>
          <w:rFonts w:ascii="仿宋_GB2312" w:eastAsia="仿宋_GB2312"/>
          <w:color w:val="auto"/>
          <w:sz w:val="32"/>
          <w:szCs w:val="32"/>
        </w:rPr>
        <w:t>月</w:t>
      </w:r>
      <w:r>
        <w:rPr>
          <w:rFonts w:hint="eastAsia" w:ascii="仿宋_GB2312" w:eastAsia="仿宋_GB2312"/>
          <w:color w:val="auto"/>
          <w:sz w:val="32"/>
          <w:szCs w:val="32"/>
          <w:lang w:val="en-US" w:eastAsia="zh-CN"/>
        </w:rPr>
        <w:t>10</w:t>
      </w:r>
      <w:r>
        <w:rPr>
          <w:rFonts w:ascii="仿宋_GB2312" w:eastAsia="仿宋_GB2312"/>
          <w:color w:val="auto"/>
          <w:sz w:val="32"/>
          <w:szCs w:val="32"/>
        </w:rPr>
        <w:t>日</w:t>
      </w:r>
      <w:r>
        <w:rPr>
          <w:rFonts w:hint="eastAsia" w:ascii="仿宋_GB2312" w:eastAsia="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黑体" w:hAnsi="黑体" w:eastAsia="黑体"/>
          <w:color w:val="auto"/>
          <w:sz w:val="32"/>
          <w:szCs w:val="32"/>
        </w:rPr>
        <w:t>二</w:t>
      </w:r>
      <w:r>
        <w:rPr>
          <w:rFonts w:ascii="黑体" w:hAnsi="黑体" w:eastAsia="黑体"/>
          <w:color w:val="auto"/>
          <w:sz w:val="32"/>
          <w:szCs w:val="32"/>
        </w:rPr>
        <w:t>、</w:t>
      </w:r>
      <w:r>
        <w:rPr>
          <w:rFonts w:hint="eastAsia" w:ascii="黑体" w:hAnsi="黑体" w:eastAsia="黑体"/>
          <w:color w:val="auto"/>
          <w:sz w:val="32"/>
          <w:szCs w:val="32"/>
        </w:rPr>
        <w:t>参与活动经营主体</w:t>
      </w:r>
      <w:r>
        <w:rPr>
          <w:rFonts w:ascii="黑体" w:hAnsi="黑体" w:eastAsia="黑体"/>
          <w:color w:val="auto"/>
          <w:sz w:val="32"/>
          <w:szCs w:val="32"/>
        </w:rPr>
        <w:t>申报基本要求</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eastAsia="仿宋_GB2312"/>
          <w:color w:val="auto"/>
          <w:sz w:val="32"/>
          <w:szCs w:val="32"/>
        </w:rPr>
      </w:pPr>
      <w:bookmarkStart w:id="0" w:name="OLE_LINK1"/>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ascii="仿宋_GB2312" w:eastAsia="仿宋_GB2312"/>
          <w:color w:val="auto"/>
          <w:sz w:val="32"/>
          <w:szCs w:val="32"/>
        </w:rPr>
        <w:t>法人企业</w:t>
      </w:r>
      <w:r>
        <w:rPr>
          <w:rFonts w:hint="eastAsia" w:ascii="仿宋_GB2312" w:eastAsia="仿宋_GB2312"/>
          <w:color w:val="auto"/>
          <w:sz w:val="32"/>
          <w:szCs w:val="32"/>
          <w:lang w:eastAsia="zh-CN"/>
        </w:rPr>
        <w:t>：</w:t>
      </w:r>
      <w:r>
        <w:rPr>
          <w:rFonts w:hint="eastAsia" w:ascii="仿宋_GB2312" w:eastAsia="仿宋_GB2312"/>
          <w:color w:val="auto"/>
          <w:sz w:val="32"/>
          <w:szCs w:val="32"/>
        </w:rPr>
        <w:t>依法登记注册，具有线下实体零售门店的市场经营主体，主营家电、3C产品销售业务。</w:t>
      </w:r>
    </w:p>
    <w:bookmarkEnd w:id="0"/>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lang w:eastAsia="zh-CN"/>
        </w:rPr>
        <w:t>）</w:t>
      </w:r>
      <w:r>
        <w:rPr>
          <w:rFonts w:ascii="仿宋_GB2312" w:eastAsia="仿宋_GB2312"/>
          <w:color w:val="auto"/>
          <w:sz w:val="32"/>
          <w:szCs w:val="32"/>
        </w:rPr>
        <w:t>在</w:t>
      </w:r>
      <w:r>
        <w:rPr>
          <w:rFonts w:hint="eastAsia" w:ascii="仿宋_GB2312" w:eastAsia="仿宋_GB2312"/>
          <w:color w:val="auto"/>
          <w:sz w:val="32"/>
          <w:szCs w:val="32"/>
        </w:rPr>
        <w:t>济</w:t>
      </w:r>
      <w:r>
        <w:rPr>
          <w:rFonts w:ascii="仿宋_GB2312" w:eastAsia="仿宋_GB2312"/>
          <w:color w:val="auto"/>
          <w:sz w:val="32"/>
          <w:szCs w:val="32"/>
        </w:rPr>
        <w:t>分公司：提供总公司法人授权委托书、法人营业执照和法人身份证复印件，</w:t>
      </w:r>
      <w:r>
        <w:rPr>
          <w:rFonts w:hint="eastAsia" w:ascii="仿宋_GB2312" w:eastAsia="仿宋_GB2312"/>
          <w:color w:val="auto"/>
          <w:sz w:val="32"/>
          <w:szCs w:val="32"/>
        </w:rPr>
        <w:t>市内其他分支机构可视为其门店。</w:t>
      </w:r>
      <w:r>
        <w:rPr>
          <w:rFonts w:ascii="仿宋_GB2312" w:eastAsia="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ascii="仿宋_GB2312" w:eastAsia="仿宋_GB2312"/>
          <w:color w:val="auto"/>
          <w:sz w:val="32"/>
          <w:szCs w:val="32"/>
        </w:rPr>
        <w:t>个体</w:t>
      </w:r>
      <w:r>
        <w:rPr>
          <w:rFonts w:hint="eastAsia" w:ascii="仿宋_GB2312" w:eastAsia="仿宋_GB2312"/>
          <w:color w:val="auto"/>
          <w:sz w:val="32"/>
          <w:szCs w:val="32"/>
          <w:lang w:eastAsia="zh-CN"/>
        </w:rPr>
        <w:t>工商户</w:t>
      </w:r>
      <w:r>
        <w:rPr>
          <w:rFonts w:ascii="仿宋_GB2312" w:eastAsia="仿宋_GB2312"/>
          <w:color w:val="auto"/>
          <w:sz w:val="32"/>
          <w:szCs w:val="32"/>
        </w:rPr>
        <w:t>：个体</w:t>
      </w:r>
      <w:r>
        <w:rPr>
          <w:rFonts w:hint="eastAsia" w:ascii="仿宋_GB2312" w:eastAsia="仿宋_GB2312"/>
          <w:color w:val="auto"/>
          <w:sz w:val="32"/>
          <w:szCs w:val="32"/>
          <w:lang w:eastAsia="zh-CN"/>
        </w:rPr>
        <w:t>工商户</w:t>
      </w:r>
      <w:r>
        <w:rPr>
          <w:rFonts w:ascii="仿宋_GB2312" w:eastAsia="仿宋_GB2312"/>
          <w:color w:val="auto"/>
          <w:sz w:val="32"/>
          <w:szCs w:val="32"/>
        </w:rPr>
        <w:t>经营主体申报参加</w:t>
      </w:r>
      <w:r>
        <w:rPr>
          <w:rFonts w:hint="eastAsia" w:ascii="仿宋_GB2312" w:eastAsia="仿宋_GB2312"/>
          <w:color w:val="auto"/>
          <w:sz w:val="32"/>
          <w:szCs w:val="32"/>
        </w:rPr>
        <w:t>，须以</w:t>
      </w:r>
      <w:r>
        <w:rPr>
          <w:rFonts w:ascii="仿宋_GB2312" w:eastAsia="仿宋_GB2312"/>
          <w:color w:val="auto"/>
          <w:sz w:val="32"/>
          <w:szCs w:val="32"/>
        </w:rPr>
        <w:t>法人企业经营主体的线下门店申报参与活动，由参与活动的法人企业统一结算、开票。</w:t>
      </w:r>
      <w:r>
        <w:rPr>
          <w:rFonts w:hint="eastAsia" w:ascii="仿宋_GB2312" w:eastAsia="仿宋_GB2312"/>
          <w:color w:val="auto"/>
          <w:sz w:val="32"/>
          <w:szCs w:val="32"/>
        </w:rPr>
        <w:t>门店只能存在单一隶属关系，不能同时作为多个报名主体的门店，且所属门店不得跨县市区申报。</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黑体" w:hAnsi="黑体" w:eastAsia="黑体" w:cs="Calibri"/>
          <w:color w:val="auto"/>
          <w:sz w:val="32"/>
          <w:szCs w:val="32"/>
        </w:rPr>
        <w:t>三</w:t>
      </w:r>
      <w:r>
        <w:rPr>
          <w:rFonts w:ascii="黑体" w:hAnsi="黑体" w:eastAsia="黑体" w:cs="Calibri"/>
          <w:color w:val="auto"/>
          <w:sz w:val="32"/>
          <w:szCs w:val="32"/>
        </w:rPr>
        <w:t>、</w:t>
      </w:r>
      <w:r>
        <w:rPr>
          <w:rFonts w:hint="eastAsia" w:ascii="黑体" w:hAnsi="黑体" w:eastAsia="黑体" w:cs="Calibri"/>
          <w:color w:val="auto"/>
          <w:sz w:val="32"/>
          <w:szCs w:val="32"/>
        </w:rPr>
        <w:t>参与活动</w:t>
      </w:r>
      <w:r>
        <w:rPr>
          <w:rFonts w:ascii="黑体" w:hAnsi="黑体" w:eastAsia="黑体" w:cs="Calibri"/>
          <w:color w:val="auto"/>
          <w:sz w:val="32"/>
          <w:szCs w:val="32"/>
        </w:rPr>
        <w:t>资格条件</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一</w:t>
      </w:r>
      <w:r>
        <w:rPr>
          <w:rFonts w:hint="eastAsia" w:ascii="仿宋_GB2312" w:eastAsia="仿宋_GB2312"/>
          <w:color w:val="auto"/>
          <w:sz w:val="32"/>
          <w:szCs w:val="32"/>
          <w:lang w:eastAsia="zh-CN"/>
        </w:rPr>
        <w:t>）</w:t>
      </w:r>
      <w:r>
        <w:rPr>
          <w:rFonts w:hint="eastAsia" w:ascii="仿宋_GB2312" w:eastAsia="仿宋_GB2312"/>
          <w:color w:val="auto"/>
          <w:sz w:val="32"/>
          <w:szCs w:val="32"/>
        </w:rPr>
        <w:t>具备资金垫付和退回能力。自愿先行垫付补贴资金，并能够承担一定规模和周期的垫资，接受补贴资金的兑付周期；对退货的补贴商品，能按要求及时退回补贴资金。</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二</w:t>
      </w:r>
      <w:r>
        <w:rPr>
          <w:rFonts w:hint="eastAsia" w:ascii="仿宋_GB2312" w:eastAsia="仿宋_GB2312"/>
          <w:color w:val="auto"/>
          <w:sz w:val="32"/>
          <w:szCs w:val="32"/>
          <w:lang w:eastAsia="zh-CN"/>
        </w:rPr>
        <w:t>）</w:t>
      </w:r>
      <w:r>
        <w:rPr>
          <w:rFonts w:hint="eastAsia" w:ascii="仿宋_GB2312" w:eastAsia="仿宋_GB2312"/>
          <w:color w:val="auto"/>
          <w:sz w:val="32"/>
          <w:szCs w:val="32"/>
        </w:rPr>
        <w:t>资信状况良好，未被列为失信被执行人；近两年无重大安全事故；无违法违规行为。对于在2024年和2025年活动中存在骗补、套补行为以及不配合审计工作的经营主体不予参加。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三</w:t>
      </w:r>
      <w:r>
        <w:rPr>
          <w:rFonts w:hint="eastAsia" w:ascii="仿宋_GB2312" w:eastAsia="仿宋_GB2312"/>
          <w:color w:val="auto"/>
          <w:sz w:val="32"/>
          <w:szCs w:val="32"/>
          <w:lang w:eastAsia="zh-CN"/>
        </w:rPr>
        <w:t>）</w:t>
      </w:r>
      <w:r>
        <w:rPr>
          <w:rFonts w:hint="eastAsia" w:ascii="仿宋_GB2312" w:eastAsia="仿宋_GB2312"/>
          <w:color w:val="auto"/>
          <w:sz w:val="32"/>
          <w:szCs w:val="32"/>
        </w:rPr>
        <w:t>具有规范的财务管理、销售、配送等信息化系统，能提供活动相关、可溯、不可更改的销售台账，满足数据查询、统计、导出、监管、清算及对账等结算、审计相关要求；主动配合相关部门进行补贴资金审核、专项检查、违法违规行为调查，能够在规定时限内完整提供相关佐证材料。</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四</w:t>
      </w:r>
      <w:r>
        <w:rPr>
          <w:rFonts w:hint="eastAsia" w:ascii="仿宋_GB2312" w:eastAsia="仿宋_GB2312"/>
          <w:color w:val="auto"/>
          <w:sz w:val="32"/>
          <w:szCs w:val="32"/>
          <w:lang w:eastAsia="zh-CN"/>
        </w:rPr>
        <w:t>）</w:t>
      </w:r>
      <w:r>
        <w:rPr>
          <w:rFonts w:hint="eastAsia" w:ascii="仿宋_GB2312" w:eastAsia="仿宋_GB2312"/>
          <w:color w:val="auto"/>
          <w:sz w:val="32"/>
          <w:szCs w:val="32"/>
        </w:rPr>
        <w:t>有专人负责台账记录和订单上传工作，并按要求在第三方服务平台真实、准确、及时上传交易、订单等信息资料。</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五</w:t>
      </w:r>
      <w:r>
        <w:rPr>
          <w:rFonts w:hint="eastAsia" w:ascii="仿宋_GB2312" w:eastAsia="仿宋_GB2312"/>
          <w:color w:val="auto"/>
          <w:sz w:val="32"/>
          <w:szCs w:val="32"/>
          <w:lang w:eastAsia="zh-CN"/>
        </w:rPr>
        <w:t>）</w:t>
      </w:r>
      <w:r>
        <w:rPr>
          <w:rFonts w:hint="eastAsia" w:ascii="仿宋_GB2312" w:eastAsia="仿宋_GB2312"/>
          <w:color w:val="auto"/>
          <w:sz w:val="32"/>
          <w:szCs w:val="32"/>
        </w:rPr>
        <w:t>自愿提供备案销售品类、品牌型号、能效等级、过去一年的销售价格等，商品销售价格不高于</w:t>
      </w:r>
      <w:r>
        <w:rPr>
          <w:rFonts w:hint="eastAsia" w:ascii="仿宋_GB2312" w:eastAsia="仿宋_GB2312"/>
          <w:color w:val="auto"/>
          <w:sz w:val="32"/>
          <w:szCs w:val="32"/>
          <w:lang w:val="en-US" w:eastAsia="zh-CN"/>
        </w:rPr>
        <w:t>2025年度</w:t>
      </w:r>
      <w:r>
        <w:rPr>
          <w:rFonts w:hint="eastAsia" w:ascii="仿宋_GB2312" w:eastAsia="仿宋_GB2312"/>
          <w:color w:val="auto"/>
          <w:sz w:val="32"/>
          <w:szCs w:val="32"/>
        </w:rPr>
        <w:t>同款产品的平均成交价格，新商品备案价不高于官网指导价，并对商品备案价真实性负责，且在补贴周期内不得上调。</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eastAsia="仿宋_GB2312"/>
          <w:color w:val="auto"/>
          <w:sz w:val="32"/>
          <w:szCs w:val="32"/>
          <w:lang w:val="en-US" w:eastAsia="zh-CN"/>
        </w:rPr>
        <w:t>（六）</w:t>
      </w:r>
      <w:r>
        <w:rPr>
          <w:rFonts w:hint="eastAsia" w:ascii="仿宋_GB2312" w:eastAsia="仿宋_GB2312"/>
          <w:color w:val="auto"/>
          <w:sz w:val="32"/>
          <w:szCs w:val="32"/>
        </w:rPr>
        <w:t>参与活动经营主体还需具备完善的物流配送、售后服务、家电回收体系，满足消费者以</w:t>
      </w:r>
      <w:r>
        <w:rPr>
          <w:rFonts w:ascii="仿宋_GB2312" w:eastAsia="仿宋_GB2312"/>
          <w:color w:val="auto"/>
          <w:sz w:val="32"/>
          <w:szCs w:val="32"/>
        </w:rPr>
        <w:t>旧换新、退换货等消费需求</w:t>
      </w:r>
      <w:r>
        <w:rPr>
          <w:rFonts w:hint="eastAsia" w:ascii="仿宋_GB2312" w:eastAsia="仿宋_GB2312"/>
          <w:color w:val="auto"/>
          <w:sz w:val="32"/>
          <w:szCs w:val="32"/>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七</w:t>
      </w:r>
      <w:r>
        <w:rPr>
          <w:rFonts w:hint="eastAsia" w:ascii="仿宋_GB2312" w:eastAsia="仿宋_GB2312"/>
          <w:color w:val="auto"/>
          <w:sz w:val="32"/>
          <w:szCs w:val="32"/>
          <w:lang w:eastAsia="zh-CN"/>
        </w:rPr>
        <w:t>）</w:t>
      </w:r>
      <w:r>
        <w:rPr>
          <w:rFonts w:hint="eastAsia" w:ascii="仿宋_GB2312" w:eastAsia="仿宋_GB2312"/>
          <w:color w:val="auto"/>
          <w:sz w:val="32"/>
          <w:szCs w:val="32"/>
        </w:rPr>
        <w:t>参与主体自愿签订承诺书。承诺严格遵守有关法律法规和消费品以旧换新各项规定要求，规范开展经营活动，主动接受社会监督，坚决杜绝骗补、套补、虚假宣传、哄抬价格等违规行为。参与主体如有违规、传播不实信息、不按照统筹安排有序开展活动的情形，自愿接受处罚并退出以旧换新补贴活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八）对于任意品牌，济宁市仅接受1个授权代表，请参与活动经营主体协调品牌方内部做好充分对接。品牌方需积极配合开展2026年度家电以旧换新、数码和智能产品购新活动，准确提供商品名称、品牌、品类、规格型号、商品条形码数字、能效等级、SN码、销售指导价格等商品信息，从销售到售后全链条协助商务主管部门提供相关数据需求，协助做好销售主体监管工作，以及其他必要的配合事项。</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eastAsia="仿宋_GB2312"/>
          <w:color w:val="auto"/>
          <w:sz w:val="32"/>
          <w:szCs w:val="32"/>
        </w:rPr>
      </w:pPr>
      <w:r>
        <w:rPr>
          <w:rFonts w:hint="eastAsia" w:ascii="仿宋_GB2312" w:eastAsia="仿宋_GB2312"/>
          <w:color w:val="auto"/>
          <w:sz w:val="32"/>
          <w:szCs w:val="32"/>
          <w:lang w:val="en-US" w:eastAsia="zh-CN"/>
        </w:rPr>
        <w:t>（九）</w:t>
      </w:r>
      <w:r>
        <w:rPr>
          <w:rFonts w:hint="eastAsia" w:ascii="仿宋_GB2312" w:eastAsia="仿宋_GB2312"/>
          <w:color w:val="auto"/>
          <w:sz w:val="32"/>
          <w:szCs w:val="32"/>
        </w:rPr>
        <w:t>各县（市、区）可在以上条件的基础上，结合实际优化确定本地区具体征集条件、提交资料要求等。</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 xml:space="preserve">    </w:t>
      </w:r>
      <w:r>
        <w:rPr>
          <w:rFonts w:hint="eastAsia" w:ascii="仿宋_GB2312" w:eastAsia="仿宋_GB2312" w:hAnsiTheme="minorHAnsi" w:cstheme="minorBidi"/>
          <w:color w:val="auto"/>
          <w:kern w:val="2"/>
          <w:sz w:val="32"/>
          <w:szCs w:val="32"/>
          <w14:ligatures w14:val="standardContextual"/>
        </w:rPr>
        <w:t>申报材料按顺序装订成册（</w:t>
      </w:r>
      <w:r>
        <w:rPr>
          <w:rFonts w:hint="eastAsia" w:ascii="仿宋_GB2312" w:eastAsia="仿宋_GB2312" w:hAnsiTheme="minorHAnsi" w:cstheme="minorBidi"/>
          <w:color w:val="auto"/>
          <w:kern w:val="2"/>
          <w:sz w:val="32"/>
          <w:szCs w:val="32"/>
          <w:lang w:val="en-US" w:eastAsia="zh-CN" w:bidi="ar-SA"/>
          <w14:ligatures w14:val="standardContextual"/>
        </w:rPr>
        <w:t>家电以旧换新、数码和智能产品购新分别提交），并逐份加盖单位公章。申报材料不予</w:t>
      </w:r>
      <w:r>
        <w:rPr>
          <w:rFonts w:hint="eastAsia" w:ascii="仿宋_GB2312" w:hAnsi="Calibri" w:eastAsia="仿宋_GB2312" w:cs="Calibri"/>
          <w:color w:val="auto"/>
          <w:sz w:val="32"/>
          <w:szCs w:val="32"/>
        </w:rPr>
        <w:t>退回。并上报申报材料PDF电子版（盖章后彩色扫描）。</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1.2026年济宁市家电以旧换新、数码和智能产品购新活动申报表（附件1）；</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Times New Roman" w:hAnsi="Times New Roman" w:eastAsia="仿宋_GB2312" w:cs="Times New Roman"/>
          <w:b w:val="0"/>
          <w:bCs w:val="0"/>
          <w:color w:val="auto"/>
          <w:sz w:val="32"/>
          <w:szCs w:val="32"/>
          <w:lang w:val="en-US" w:eastAsia="zh-CN"/>
        </w:rPr>
      </w:pPr>
      <w:r>
        <w:rPr>
          <w:rFonts w:hint="eastAsia" w:ascii="仿宋_GB2312" w:hAnsi="Calibri" w:eastAsia="仿宋_GB2312" w:cs="Calibri"/>
          <w:color w:val="auto"/>
          <w:sz w:val="32"/>
          <w:szCs w:val="32"/>
          <w:lang w:val="en-US" w:eastAsia="zh-CN"/>
        </w:rPr>
        <w:t>2.活动参与主体承诺书</w:t>
      </w:r>
      <w:r>
        <w:rPr>
          <w:rFonts w:hint="eastAsia" w:ascii="仿宋_GB2312" w:hAnsi="Calibri" w:eastAsia="仿宋_GB2312" w:cs="Calibri"/>
          <w:color w:val="auto"/>
          <w:sz w:val="32"/>
          <w:szCs w:val="32"/>
        </w:rPr>
        <w:t>（附件2）</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leftChars="0" w:firstLine="640" w:firstLineChars="200"/>
        <w:jc w:val="both"/>
        <w:textAlignment w:val="auto"/>
        <w:rPr>
          <w:rFonts w:hint="eastAsia" w:ascii="方正小标宋_GBK" w:hAnsi="方正小标宋_GBK" w:eastAsia="仿宋_GB2312" w:cs="方正小标宋_GBK"/>
          <w:color w:val="auto"/>
          <w:sz w:val="44"/>
          <w:szCs w:val="44"/>
          <w:lang w:eastAsia="zh-CN"/>
        </w:rPr>
      </w:pPr>
      <w:r>
        <w:rPr>
          <w:rFonts w:hint="eastAsia" w:ascii="仿宋_GB2312" w:hAnsi="Calibri" w:eastAsia="仿宋_GB2312" w:cs="Calibri"/>
          <w:color w:val="auto"/>
          <w:sz w:val="32"/>
          <w:szCs w:val="32"/>
        </w:rPr>
        <w:t>3.</w:t>
      </w:r>
      <w:r>
        <w:rPr>
          <w:rFonts w:ascii="仿宋_GB2312" w:hAnsi="Calibri" w:eastAsia="仿宋_GB2312" w:cs="Calibri"/>
          <w:color w:val="auto"/>
          <w:sz w:val="32"/>
          <w:szCs w:val="32"/>
        </w:rPr>
        <w:t>营业执照复印件</w:t>
      </w:r>
      <w:r>
        <w:rPr>
          <w:rFonts w:hint="eastAsia" w:ascii="仿宋_GB2312" w:hAnsi="Calibri" w:eastAsia="仿宋_GB2312" w:cs="Calibri"/>
          <w:color w:val="auto"/>
          <w:sz w:val="32"/>
          <w:szCs w:val="32"/>
        </w:rPr>
        <w:t>、</w:t>
      </w:r>
      <w:r>
        <w:rPr>
          <w:rFonts w:ascii="仿宋_GB2312" w:hAnsi="Calibri" w:eastAsia="仿宋_GB2312" w:cs="Calibri"/>
          <w:color w:val="auto"/>
          <w:sz w:val="32"/>
          <w:szCs w:val="32"/>
        </w:rPr>
        <w:t>法定代表人身份证复印件；</w:t>
      </w:r>
      <w:r>
        <w:rPr>
          <w:rFonts w:hint="eastAsia" w:ascii="仿宋_GB2312" w:hAnsi="Calibri" w:eastAsia="仿宋_GB2312" w:cs="Calibri"/>
          <w:color w:val="auto"/>
          <w:sz w:val="32"/>
          <w:szCs w:val="32"/>
        </w:rPr>
        <w:t>银行开户许可证复印件</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eastAsia="仿宋_GB2312" w:hAnsiTheme="minorHAnsi" w:cstheme="minorBidi"/>
          <w:color w:val="auto"/>
          <w:kern w:val="2"/>
          <w:sz w:val="32"/>
          <w:szCs w:val="32"/>
          <w:lang w:val="en-US" w:eastAsia="zh-CN" w:bidi="ar-SA"/>
          <w14:ligatures w14:val="standardContextual"/>
        </w:rPr>
      </w:pPr>
      <w:r>
        <w:rPr>
          <w:rFonts w:hint="eastAsia" w:ascii="仿宋_GB2312" w:eastAsia="仿宋_GB2312" w:hAnsiTheme="minorHAnsi" w:cstheme="minorBidi"/>
          <w:color w:val="auto"/>
          <w:kern w:val="2"/>
          <w:sz w:val="32"/>
          <w:szCs w:val="32"/>
          <w:lang w:val="en-US" w:eastAsia="zh-CN" w:bidi="ar-SA"/>
          <w14:ligatures w14:val="standardContextual"/>
        </w:rPr>
        <w:t>4.门店照片（内景、外景各一张）；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hAnsi="Calibri" w:eastAsia="仿宋_GB2312" w:cs="Calibri"/>
          <w:color w:val="auto"/>
          <w:sz w:val="32"/>
          <w:szCs w:val="32"/>
          <w:lang w:eastAsia="zh-CN"/>
        </w:rPr>
      </w:pPr>
      <w:r>
        <w:rPr>
          <w:rFonts w:hint="eastAsia" w:ascii="仿宋_GB2312" w:eastAsia="仿宋_GB2312" w:hAnsiTheme="minorHAnsi" w:cstheme="minorBidi"/>
          <w:color w:val="auto"/>
          <w:kern w:val="2"/>
          <w:sz w:val="32"/>
          <w:szCs w:val="32"/>
          <w:lang w:val="en-US" w:eastAsia="zh-CN" w:bidi="ar-SA"/>
          <w14:ligatures w14:val="standardContextual"/>
        </w:rPr>
        <w:t>5.家电以旧换新、数码和智能产品购新补贴参</w:t>
      </w:r>
      <w:r>
        <w:rPr>
          <w:rFonts w:hint="eastAsia" w:ascii="仿宋_GB2312" w:hAnsi="Calibri" w:eastAsia="仿宋_GB2312" w:cs="Calibri"/>
          <w:color w:val="auto"/>
          <w:sz w:val="32"/>
          <w:szCs w:val="32"/>
        </w:rPr>
        <w:t>与主体门店申报表（附件3)</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小标宋简体" w:hAnsi="方正小标宋简体" w:eastAsia="仿宋_GB2312" w:cs="方正小标宋简体"/>
          <w:b w:val="0"/>
          <w:bCs w:val="0"/>
          <w:color w:val="auto"/>
          <w:sz w:val="44"/>
          <w:szCs w:val="44"/>
          <w:lang w:eastAsia="zh-CN"/>
        </w:rPr>
      </w:pPr>
      <w:r>
        <w:rPr>
          <w:rFonts w:hint="eastAsia" w:ascii="仿宋_GB2312" w:hAnsi="Calibri" w:eastAsia="仿宋_GB2312" w:cs="Calibri"/>
          <w:color w:val="auto"/>
          <w:sz w:val="32"/>
          <w:szCs w:val="32"/>
          <w:lang w:val="en-US" w:eastAsia="zh-CN"/>
        </w:rPr>
        <w:t>6</w:t>
      </w:r>
      <w:r>
        <w:rPr>
          <w:rFonts w:hint="eastAsia" w:ascii="仿宋_GB2312" w:hAnsi="Calibri" w:eastAsia="仿宋_GB2312" w:cs="Calibri"/>
          <w:color w:val="auto"/>
          <w:sz w:val="32"/>
          <w:szCs w:val="32"/>
        </w:rPr>
        <w:t>.</w:t>
      </w:r>
      <w:r>
        <w:rPr>
          <w:rFonts w:ascii="仿宋_GB2312" w:hAnsi="Calibri" w:eastAsia="仿宋_GB2312" w:cs="Calibri"/>
          <w:color w:val="auto"/>
          <w:sz w:val="32"/>
          <w:szCs w:val="32"/>
        </w:rPr>
        <w:t>申报参与活动</w:t>
      </w:r>
      <w:r>
        <w:rPr>
          <w:rFonts w:hint="eastAsia" w:ascii="仿宋_GB2312" w:hAnsi="Calibri" w:eastAsia="仿宋_GB2312" w:cs="Calibri"/>
          <w:color w:val="auto"/>
          <w:sz w:val="32"/>
          <w:szCs w:val="32"/>
        </w:rPr>
        <w:t>门店</w:t>
      </w:r>
      <w:r>
        <w:rPr>
          <w:rFonts w:ascii="仿宋_GB2312" w:hAnsi="Calibri" w:eastAsia="仿宋_GB2312" w:cs="Calibri"/>
          <w:color w:val="auto"/>
          <w:sz w:val="32"/>
          <w:szCs w:val="32"/>
        </w:rPr>
        <w:t>的营业执照复印件。如非直营门店，需提供相关门店</w:t>
      </w:r>
      <w:r>
        <w:rPr>
          <w:rFonts w:hint="eastAsia" w:ascii="仿宋_GB2312" w:hAnsi="Calibri" w:eastAsia="仿宋_GB2312" w:cs="Calibri"/>
          <w:color w:val="auto"/>
          <w:sz w:val="32"/>
          <w:szCs w:val="32"/>
        </w:rPr>
        <w:t>的</w:t>
      </w:r>
      <w:r>
        <w:rPr>
          <w:rFonts w:ascii="仿宋_GB2312" w:hAnsi="Calibri" w:eastAsia="仿宋_GB2312" w:cs="Calibri"/>
          <w:color w:val="auto"/>
          <w:sz w:val="32"/>
          <w:szCs w:val="32"/>
        </w:rPr>
        <w:t>法人主体的授权委托书、合作协议等证明材料</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仿宋_GB2312" w:hAnsi="Calibri" w:eastAsia="仿宋_GB2312" w:cs="Calibri"/>
          <w:color w:val="auto"/>
          <w:sz w:val="32"/>
          <w:szCs w:val="32"/>
          <w:lang w:val="en-US" w:eastAsia="zh-CN"/>
        </w:rPr>
      </w:pPr>
      <w:r>
        <w:rPr>
          <w:rFonts w:hint="eastAsia" w:ascii="仿宋_GB2312" w:hAnsi="Calibri" w:eastAsia="仿宋_GB2312" w:cs="Calibri"/>
          <w:color w:val="auto"/>
          <w:sz w:val="32"/>
          <w:szCs w:val="32"/>
          <w:lang w:val="en-US" w:eastAsia="zh-CN"/>
        </w:rPr>
        <w:t>7</w:t>
      </w:r>
      <w:r>
        <w:rPr>
          <w:rFonts w:hint="eastAsia" w:ascii="仿宋_GB2312" w:hAnsi="Calibri" w:eastAsia="仿宋_GB2312" w:cs="Calibri"/>
          <w:color w:val="auto"/>
          <w:sz w:val="32"/>
          <w:szCs w:val="32"/>
        </w:rPr>
        <w:t>.“信用中</w:t>
      </w:r>
      <w:r>
        <w:rPr>
          <w:rFonts w:hint="eastAsia" w:ascii="仿宋_GB2312" w:hAnsi="Calibri" w:eastAsia="仿宋_GB2312" w:cs="Calibri"/>
          <w:color w:val="auto"/>
          <w:sz w:val="32"/>
          <w:szCs w:val="32"/>
          <w:lang w:val="en-US" w:eastAsia="zh-CN"/>
        </w:rPr>
        <w:t>国”网站(www.creditchina.gov.cn)下载的《法人和非法人组织公共信用信息报告》的报告（下属门店也须提供，个体工商户</w:t>
      </w:r>
      <w:r>
        <w:rPr>
          <w:rFonts w:hint="eastAsia" w:ascii="仿宋_GB2312" w:hAnsi="Calibri" w:eastAsia="仿宋_GB2312" w:cs="Calibri"/>
          <w:color w:val="auto"/>
          <w:sz w:val="32"/>
          <w:szCs w:val="32"/>
          <w:lang w:val="en-US" w:eastAsia="zh-CN"/>
        </w:rPr>
        <w:t>可从国家企业信用信息公示系统查询（https://shiming.gsxt.gov.cn/）</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仿宋_GB2312" w:cs="方正仿宋简体"/>
          <w:b w:val="0"/>
          <w:bCs w:val="0"/>
          <w:color w:val="auto"/>
          <w:sz w:val="32"/>
          <w:szCs w:val="32"/>
          <w:lang w:val="en-US" w:eastAsia="zh-CN"/>
        </w:rPr>
      </w:pPr>
      <w:r>
        <w:rPr>
          <w:rFonts w:hint="eastAsia" w:ascii="仿宋_GB2312" w:hAnsi="Calibri" w:eastAsia="仿宋_GB2312" w:cs="Calibri"/>
          <w:color w:val="auto"/>
          <w:sz w:val="32"/>
          <w:szCs w:val="32"/>
          <w:lang w:val="en-US" w:eastAsia="zh-CN"/>
        </w:rPr>
        <w:t>8</w:t>
      </w:r>
      <w:r>
        <w:rPr>
          <w:rFonts w:hint="eastAsia" w:ascii="仿宋_GB2312" w:hAnsi="Calibri" w:eastAsia="仿宋_GB2312" w:cs="Calibri"/>
          <w:color w:val="auto"/>
          <w:sz w:val="32"/>
          <w:szCs w:val="32"/>
        </w:rPr>
        <w:t>.“全国统一规范电子税务局”下载的《中华人民共和国税收完税证明》（2025年以来连续3个月以上，含社保税种；下属门店须提供）</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仿宋_GB2312" w:cs="方正仿宋简体"/>
          <w:b w:val="0"/>
          <w:bCs w:val="0"/>
          <w:color w:val="auto"/>
          <w:sz w:val="32"/>
          <w:szCs w:val="32"/>
          <w:lang w:val="en-US" w:eastAsia="zh-CN"/>
        </w:rPr>
      </w:pPr>
      <w:r>
        <w:rPr>
          <w:rFonts w:hint="eastAsia" w:ascii="仿宋_GB2312" w:hAnsi="Calibri" w:eastAsia="仿宋_GB2312" w:cs="Calibri"/>
          <w:color w:val="auto"/>
          <w:sz w:val="32"/>
          <w:szCs w:val="32"/>
          <w:lang w:val="en-US" w:eastAsia="zh-CN"/>
        </w:rPr>
        <w:t>9</w:t>
      </w:r>
      <w:r>
        <w:rPr>
          <w:rFonts w:hint="eastAsia" w:ascii="仿宋_GB2312" w:hAnsi="Calibri" w:eastAsia="仿宋_GB2312" w:cs="Calibri"/>
          <w:color w:val="auto"/>
          <w:sz w:val="32"/>
          <w:szCs w:val="32"/>
        </w:rPr>
        <w:t>.</w:t>
      </w:r>
      <w:r>
        <w:rPr>
          <w:rFonts w:ascii="仿宋_GB2312" w:hAnsi="Calibri" w:eastAsia="仿宋_GB2312" w:cs="Calibri"/>
          <w:color w:val="auto"/>
          <w:sz w:val="32"/>
          <w:szCs w:val="32"/>
        </w:rPr>
        <w:t>品牌方授权许可文件</w:t>
      </w:r>
      <w:r>
        <w:rPr>
          <w:rFonts w:hint="eastAsia" w:ascii="仿宋_GB2312" w:hAnsi="Calibri" w:eastAsia="仿宋_GB2312" w:cs="Calibri"/>
          <w:color w:val="auto"/>
          <w:sz w:val="32"/>
          <w:szCs w:val="32"/>
        </w:rPr>
        <w:t>(附件6、附件7)，须提供品牌方总部授权文件</w:t>
      </w:r>
      <w:r>
        <w:rPr>
          <w:rFonts w:hint="eastAsia" w:ascii="仿宋_GB2312" w:hAnsi="Calibri" w:eastAsia="仿宋_GB2312" w:cs="Calibri"/>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lang w:val="en-US" w:eastAsia="zh-CN"/>
        </w:rPr>
        <w:t>10</w:t>
      </w:r>
      <w:r>
        <w:rPr>
          <w:rFonts w:hint="eastAsia" w:ascii="仿宋_GB2312" w:hAnsi="Calibri" w:eastAsia="仿宋_GB2312" w:cs="Calibri"/>
          <w:color w:val="auto"/>
          <w:sz w:val="32"/>
          <w:szCs w:val="32"/>
        </w:rPr>
        <w:t>.家电销售参与经营主体提供《再生资源回收经营者备案证明》或与合规回收企业签订的合作协议（合同期覆盖2026年整年、回收范围能覆盖全部门店），并附回收企业《再生资源回收经营者备案证明》。</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黑体" w:hAnsi="黑体" w:eastAsia="黑体" w:cs="Arial"/>
          <w:color w:val="auto"/>
          <w:sz w:val="32"/>
          <w:szCs w:val="32"/>
        </w:rPr>
        <w:t>五、申报程序</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lang w:val="en-US" w:eastAsia="zh-CN"/>
        </w:rPr>
        <w:t>一</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经营主体应于2026年1月</w:t>
      </w:r>
      <w:r>
        <w:rPr>
          <w:rFonts w:hint="eastAsia" w:ascii="仿宋_GB2312" w:hAnsi="Calibri" w:eastAsia="仿宋_GB2312" w:cs="Calibri"/>
          <w:color w:val="auto"/>
          <w:sz w:val="32"/>
          <w:szCs w:val="32"/>
          <w:lang w:val="en-US" w:eastAsia="zh-CN"/>
        </w:rPr>
        <w:t>10</w:t>
      </w:r>
      <w:r>
        <w:rPr>
          <w:rFonts w:hint="eastAsia" w:ascii="仿宋_GB2312" w:hAnsi="Calibri" w:eastAsia="仿宋_GB2312" w:cs="Calibri"/>
          <w:color w:val="auto"/>
          <w:sz w:val="32"/>
          <w:szCs w:val="32"/>
        </w:rPr>
        <w:t>日17</w:t>
      </w:r>
      <w:r>
        <w:rPr>
          <w:rFonts w:hint="eastAsia" w:ascii="仿宋_GB2312" w:hAnsi="Calibri" w:eastAsia="仿宋_GB2312" w:cs="Calibri"/>
          <w:color w:val="auto"/>
          <w:sz w:val="32"/>
          <w:szCs w:val="32"/>
          <w:lang w:val="en-US" w:eastAsia="zh-CN"/>
        </w:rPr>
        <w:t>时</w:t>
      </w:r>
      <w:r>
        <w:rPr>
          <w:rFonts w:hint="eastAsia" w:ascii="仿宋_GB2312" w:hAnsi="Calibri" w:eastAsia="仿宋_GB2312" w:cs="Calibri"/>
          <w:color w:val="auto"/>
          <w:sz w:val="32"/>
          <w:szCs w:val="32"/>
        </w:rPr>
        <w:t>前，通过“慧济生活”小程序-商家征集入口进行申报，并按系统提示填写商家信息、门店信息及申报材料，同时向县（市、区）商务主管部门提交纸质材料，纸质材料由县（市、区）商务主管部门统一汇总留存。商家申报小程序二维码如下：</w:t>
      </w:r>
    </w:p>
    <w:p>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jc w:val="center"/>
        <w:textAlignment w:val="auto"/>
        <w:rPr>
          <w:rFonts w:hint="default" w:ascii="方正仿宋简体" w:hAnsi="方正仿宋简体" w:eastAsia="宋体" w:cs="方正仿宋简体"/>
          <w:b w:val="0"/>
          <w:bCs w:val="0"/>
          <w:color w:val="auto"/>
          <w:sz w:val="32"/>
          <w:szCs w:val="32"/>
          <w:lang w:val="en-US" w:eastAsia="zh-CN"/>
        </w:rPr>
      </w:pPr>
      <w:r>
        <w:rPr>
          <w:color w:val="auto"/>
        </w:rPr>
        <w:drawing>
          <wp:inline distT="0" distB="0" distL="114300" distR="114300">
            <wp:extent cx="1896745" cy="1896745"/>
            <wp:effectExtent l="0" t="0" r="8255" b="8255"/>
            <wp:docPr id="24" name="图片 24" descr="a50b99c214cc64470fa95f86a4996a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a50b99c214cc64470fa95f86a4996a4d"/>
                    <pic:cNvPicPr>
                      <a:picLocks noChangeAspect="1"/>
                    </pic:cNvPicPr>
                  </pic:nvPicPr>
                  <pic:blipFill>
                    <a:blip r:embed="rId32"/>
                    <a:stretch>
                      <a:fillRect/>
                    </a:stretch>
                  </pic:blipFill>
                  <pic:spPr>
                    <a:xfrm>
                      <a:off x="0" y="0"/>
                      <a:ext cx="1896745" cy="1896745"/>
                    </a:xfrm>
                    <a:prstGeom prst="rect">
                      <a:avLst/>
                    </a:prstGeom>
                  </pic:spPr>
                </pic:pic>
              </a:graphicData>
            </a:graphic>
          </wp:inline>
        </w:drawing>
      </w:r>
      <w:r>
        <w:rPr>
          <w:rFonts w:hint="eastAsia"/>
          <w:color w:val="auto"/>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lang w:val="en-US" w:eastAsia="zh-CN"/>
        </w:rPr>
        <w:t>二</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各县</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市</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区</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lang w:val="en-US" w:eastAsia="zh-CN"/>
        </w:rPr>
        <w:t>商务主管部门</w:t>
      </w:r>
      <w:r>
        <w:rPr>
          <w:rFonts w:hint="eastAsia" w:ascii="仿宋_GB2312" w:hAnsi="Calibri" w:eastAsia="仿宋_GB2312" w:cs="Calibri"/>
          <w:color w:val="auto"/>
          <w:sz w:val="32"/>
          <w:szCs w:val="32"/>
        </w:rPr>
        <w:t>对辖区内经营主体申报资料进行审核，于</w:t>
      </w:r>
      <w:r>
        <w:rPr>
          <w:rFonts w:hint="eastAsia" w:ascii="仿宋_GB2312" w:hAnsi="Calibri" w:eastAsia="仿宋_GB2312" w:cs="Calibri"/>
          <w:color w:val="auto"/>
          <w:sz w:val="32"/>
          <w:szCs w:val="32"/>
          <w:lang w:val="en-US" w:eastAsia="zh-CN"/>
        </w:rPr>
        <w:t>2026年1月12日12时前将《家电以旧换新、数码和智能产品购新补贴活动参与主体汇总表》（附件5）的盖章扫描版、可编辑电子版，以及《家电以旧换新、数码和智能产品购新补贴参与主体门店申报表》（附件4），可编辑电子版报济宁市商务局（市场运行科）。</w:t>
      </w:r>
    </w:p>
    <w:p>
      <w:pPr>
        <w:pStyle w:val="9"/>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right="0" w:rightChars="0" w:firstLine="640" w:firstLineChars="200"/>
        <w:jc w:val="left"/>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kern w:val="2"/>
          <w:sz w:val="32"/>
          <w:szCs w:val="32"/>
          <w:lang w:val="en-US" w:eastAsia="zh-CN" w:bidi="ar-SA"/>
        </w:rPr>
        <w:t>（三）活动过程中申请增加门店的需向县市区商务主管部门递交增加门店申请、</w:t>
      </w:r>
      <w:r>
        <w:rPr>
          <w:rFonts w:hint="eastAsia" w:ascii="仿宋_GB2312" w:hAnsi="Calibri" w:eastAsia="仿宋_GB2312" w:cs="Calibri"/>
          <w:color w:val="auto"/>
          <w:sz w:val="32"/>
          <w:szCs w:val="32"/>
        </w:rPr>
        <w:t>门店推荐汇总表（附件4）和门店营业执照复印件和“信用中国”网站(www.creditchina.gov.cn)下载的《法人和非法人组织公共信用信息报告》的报告。</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r>
        <w:rPr>
          <w:rFonts w:ascii="黑体" w:hAnsi="黑体" w:eastAsia="黑体" w:cs="Arial"/>
          <w:color w:val="auto"/>
          <w:sz w:val="32"/>
          <w:szCs w:val="32"/>
        </w:rPr>
        <w:t>六、工作要求</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textAlignment w:val="auto"/>
        <w:rPr>
          <w:rFonts w:hint="eastAsia" w:ascii="仿宋_GB2312" w:hAnsi="Calibri" w:eastAsia="仿宋_GB2312" w:cs="Calibri"/>
          <w:color w:val="auto"/>
          <w:sz w:val="32"/>
          <w:szCs w:val="32"/>
          <w:lang w:val="en-US" w:eastAsia="zh-CN"/>
        </w:rPr>
      </w:pPr>
      <w:r>
        <w:rPr>
          <w:rFonts w:ascii="仿宋_GB2312" w:hAnsi="Calibri" w:eastAsia="仿宋_GB2312" w:cs="Calibri"/>
          <w:color w:val="auto"/>
          <w:sz w:val="32"/>
          <w:szCs w:val="32"/>
        </w:rPr>
        <w:t>各</w:t>
      </w:r>
      <w:r>
        <w:rPr>
          <w:rFonts w:hint="eastAsia" w:ascii="仿宋_GB2312" w:hAnsi="Calibri" w:eastAsia="仿宋_GB2312" w:cs="Calibri"/>
          <w:color w:val="auto"/>
          <w:sz w:val="32"/>
          <w:szCs w:val="32"/>
        </w:rPr>
        <w:t>县</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市</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区</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商</w:t>
      </w:r>
      <w:r>
        <w:rPr>
          <w:rFonts w:hint="eastAsia" w:ascii="仿宋_GB2312" w:hAnsi="Calibri" w:eastAsia="仿宋_GB2312" w:cs="Calibri"/>
          <w:color w:val="auto"/>
          <w:sz w:val="32"/>
          <w:szCs w:val="32"/>
          <w:lang w:val="en-US" w:eastAsia="zh-CN"/>
        </w:rPr>
        <w:t>务部门要高度重视家电以旧换新、数码和智能产品购新工作，切实做好参与经营主体遴选，落实监督管理责任。各经营主体要认真对照征集相关要求，如实、完整提</w:t>
      </w:r>
      <w:r>
        <w:rPr>
          <w:rFonts w:ascii="仿宋_GB2312" w:hAnsi="Calibri" w:eastAsia="仿宋_GB2312" w:cs="Calibri"/>
          <w:color w:val="auto"/>
          <w:sz w:val="32"/>
          <w:szCs w:val="32"/>
        </w:rPr>
        <w:t>交申报材料，审核通过后按照</w:t>
      </w:r>
      <w:r>
        <w:rPr>
          <w:rFonts w:hint="eastAsia" w:ascii="仿宋_GB2312" w:hAnsi="Calibri" w:eastAsia="仿宋_GB2312" w:cs="Calibri"/>
          <w:color w:val="auto"/>
          <w:sz w:val="32"/>
          <w:szCs w:val="32"/>
          <w:lang w:val="en-US" w:eastAsia="zh-CN"/>
        </w:rPr>
        <w:t>活动各项要求开展经营活动。</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楷体_GB2312" w:hAnsi="楷体_GB2312" w:eastAsia="楷体_GB2312" w:cs="楷体_GB2312"/>
          <w:color w:val="auto"/>
          <w:sz w:val="32"/>
          <w:szCs w:val="32"/>
          <w:lang w:val="en-US" w:eastAsia="zh-CN"/>
        </w:rPr>
        <w:t>（</w:t>
      </w:r>
      <w:r>
        <w:rPr>
          <w:rFonts w:hint="eastAsia" w:ascii="楷体_GB2312" w:hAnsi="楷体_GB2312" w:eastAsia="楷体_GB2312" w:cs="楷体_GB2312"/>
          <w:color w:val="auto"/>
          <w:kern w:val="2"/>
          <w:sz w:val="32"/>
          <w:szCs w:val="32"/>
          <w:lang w:val="en-US" w:eastAsia="zh-CN" w:bidi="ar-SA"/>
          <w14:ligatures w14:val="standardContextual"/>
        </w:rPr>
        <w:t>一）严格把关经营主体遴选。</w:t>
      </w:r>
      <w:r>
        <w:rPr>
          <w:rFonts w:hint="eastAsia" w:ascii="仿宋_GB2312" w:hAnsi="Calibri" w:eastAsia="仿宋_GB2312" w:cs="Calibri"/>
          <w:color w:val="auto"/>
          <w:sz w:val="32"/>
          <w:szCs w:val="32"/>
          <w:lang w:val="en-US" w:eastAsia="zh-CN"/>
        </w:rPr>
        <w:t>各县（市、区）要落实属地监管责任，设立家电以旧换新、数码和智能产品购新工作咨询热线电话，畅通经营主体申报渠道。严格按照省、市明确的参与活</w:t>
      </w:r>
      <w:r>
        <w:rPr>
          <w:rFonts w:ascii="仿宋_GB2312" w:hAnsi="Calibri" w:eastAsia="仿宋_GB2312" w:cs="Calibri"/>
          <w:color w:val="auto"/>
          <w:sz w:val="32"/>
          <w:szCs w:val="32"/>
        </w:rPr>
        <w:t>动经营主体基本要求和资格条件审核申报主体资质，不得出现弄虚作假、提供虚假材料的情况。</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方正楷体_GBK" w:hAnsi="方正楷体_GBK" w:eastAsia="方正楷体_GBK" w:cs="方正楷体_GBK"/>
          <w:color w:val="auto"/>
          <w:kern w:val="2"/>
          <w:sz w:val="32"/>
          <w:szCs w:val="32"/>
          <w:lang w:val="en-US" w:eastAsia="zh-CN" w:bidi="ar-SA"/>
          <w14:ligatures w14:val="standardContextual"/>
        </w:rPr>
        <w:t>（</w:t>
      </w:r>
      <w:r>
        <w:rPr>
          <w:rFonts w:hint="eastAsia" w:ascii="楷体_GB2312" w:hAnsi="楷体_GB2312" w:eastAsia="楷体_GB2312" w:cs="楷体_GB2312"/>
          <w:color w:val="auto"/>
          <w:kern w:val="2"/>
          <w:sz w:val="32"/>
          <w:szCs w:val="32"/>
          <w:lang w:val="en-US" w:eastAsia="zh-CN" w:bidi="ar-SA"/>
          <w14:ligatures w14:val="standardContextual"/>
        </w:rPr>
        <w:t>二）严格防控补贴资金风险。</w:t>
      </w:r>
      <w:r>
        <w:rPr>
          <w:rFonts w:ascii="仿宋_GB2312" w:hAnsi="Calibri" w:eastAsia="仿宋_GB2312" w:cs="Calibri"/>
          <w:color w:val="auto"/>
          <w:sz w:val="32"/>
          <w:szCs w:val="32"/>
        </w:rPr>
        <w:t>各</w:t>
      </w:r>
      <w:r>
        <w:rPr>
          <w:rFonts w:hint="eastAsia" w:ascii="仿宋_GB2312" w:hAnsi="Calibri" w:eastAsia="仿宋_GB2312" w:cs="Calibri"/>
          <w:color w:val="auto"/>
          <w:sz w:val="32"/>
          <w:szCs w:val="32"/>
        </w:rPr>
        <w:t>县</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市</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区</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商务</w:t>
      </w:r>
      <w:r>
        <w:rPr>
          <w:rFonts w:hint="eastAsia" w:ascii="仿宋_GB2312" w:hAnsi="Calibri" w:eastAsia="仿宋_GB2312" w:cs="Calibri"/>
          <w:color w:val="auto"/>
          <w:sz w:val="32"/>
          <w:szCs w:val="32"/>
          <w:lang w:val="en-US" w:eastAsia="zh-CN"/>
        </w:rPr>
        <w:t>主管</w:t>
      </w:r>
      <w:r>
        <w:rPr>
          <w:rFonts w:hint="eastAsia" w:ascii="仿宋_GB2312" w:hAnsi="Calibri" w:eastAsia="仿宋_GB2312" w:cs="Calibri"/>
          <w:color w:val="auto"/>
          <w:sz w:val="32"/>
          <w:szCs w:val="32"/>
        </w:rPr>
        <w:t>部门</w:t>
      </w:r>
      <w:r>
        <w:rPr>
          <w:rFonts w:ascii="仿宋_GB2312" w:hAnsi="Calibri" w:eastAsia="仿宋_GB2312" w:cs="Calibri"/>
          <w:color w:val="auto"/>
          <w:sz w:val="32"/>
          <w:szCs w:val="32"/>
        </w:rPr>
        <w:t>要督促辖区参与活动的经营主体落实补贴资金风险防控要求，严禁出现软件代领、内部作弊、内外勾结、刷单套现、骗取</w:t>
      </w:r>
      <w:r>
        <w:rPr>
          <w:rFonts w:hint="eastAsia" w:ascii="仿宋_GB2312" w:hAnsi="Calibri" w:eastAsia="仿宋_GB2312" w:cs="Calibri"/>
          <w:color w:val="auto"/>
          <w:sz w:val="32"/>
          <w:szCs w:val="32"/>
          <w:lang w:val="en-US" w:eastAsia="zh-CN"/>
        </w:rPr>
        <w:t>补贴</w:t>
      </w:r>
      <w:r>
        <w:rPr>
          <w:rFonts w:ascii="仿宋_GB2312" w:hAnsi="Calibri" w:eastAsia="仿宋_GB2312" w:cs="Calibri"/>
          <w:color w:val="auto"/>
          <w:sz w:val="32"/>
          <w:szCs w:val="32"/>
        </w:rPr>
        <w:t>等违法行为，以及假冒伪劣、以次充好、虚标价格等违规行为。一经发现上述行为，及时向市场监管</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lang w:val="en-US" w:eastAsia="zh-CN"/>
        </w:rPr>
        <w:t>公安</w:t>
      </w:r>
      <w:r>
        <w:rPr>
          <w:rFonts w:ascii="仿宋_GB2312" w:hAnsi="Calibri" w:eastAsia="仿宋_GB2312" w:cs="Calibri"/>
          <w:color w:val="auto"/>
          <w:sz w:val="32"/>
          <w:szCs w:val="32"/>
        </w:rPr>
        <w:t>等部门移交线索并上报市商务局。</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textAlignment w:val="auto"/>
        <w:rPr>
          <w:rFonts w:ascii="仿宋_GB2312" w:hAnsi="Calibri" w:eastAsia="仿宋_GB2312" w:cs="Calibri"/>
          <w:color w:val="auto"/>
          <w:sz w:val="32"/>
          <w:szCs w:val="32"/>
        </w:rPr>
      </w:pPr>
      <w:r>
        <w:rPr>
          <w:rFonts w:hint="eastAsia" w:ascii="楷体_GB2312" w:hAnsi="楷体_GB2312" w:eastAsia="楷体_GB2312" w:cs="楷体_GB2312"/>
          <w:color w:val="auto"/>
          <w:kern w:val="2"/>
          <w:sz w:val="32"/>
          <w:szCs w:val="32"/>
          <w:lang w:val="en-US" w:eastAsia="zh-CN" w:bidi="ar-SA"/>
          <w14:ligatures w14:val="standardContextual"/>
        </w:rPr>
        <w:t>（三）严格落实活动各项要求。</w:t>
      </w:r>
      <w:r>
        <w:rPr>
          <w:rFonts w:ascii="仿宋_GB2312" w:hAnsi="Calibri" w:eastAsia="仿宋_GB2312" w:cs="Calibri"/>
          <w:color w:val="auto"/>
          <w:sz w:val="32"/>
          <w:szCs w:val="32"/>
        </w:rPr>
        <w:t>各申报参与活动的经营主体要对照参与活动的基本要求、资格条件先行对照自查，确认具备相关资质后真实、完整、准确提交申报材料。各正式参与活动的经营主体要严格履行各项承诺、遵守相关要求，推动以旧换新政策红利持续释放。</w:t>
      </w:r>
    </w:p>
    <w:p>
      <w:pPr>
        <w:keepNext w:val="0"/>
        <w:keepLines w:val="0"/>
        <w:pageBreakBefore w:val="0"/>
        <w:widowControl w:val="0"/>
        <w:kinsoku/>
        <w:wordWrap/>
        <w:overflowPunct/>
        <w:topLinePunct w:val="0"/>
        <w:autoSpaceDE/>
        <w:autoSpaceDN/>
        <w:bidi w:val="0"/>
        <w:adjustRightInd/>
        <w:snapToGrid w:val="0"/>
        <w:spacing w:beforeAutospacing="0" w:afterAutospacing="0" w:line="606" w:lineRule="exact"/>
        <w:ind w:firstLine="640" w:firstLineChars="200"/>
        <w:textAlignment w:val="auto"/>
        <w:rPr>
          <w:rFonts w:hint="eastAsia" w:ascii="仿宋_GB2312" w:hAnsi="Calibri" w:eastAsia="仿宋_GB2312" w:cs="Calibri"/>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32"/>
          <w:szCs w:val="32"/>
        </w:rPr>
      </w:pPr>
      <w:r>
        <w:rPr>
          <w:rFonts w:hint="eastAsia" w:ascii="方正小标宋简体" w:eastAsia="方正小标宋简体"/>
          <w:color w:val="auto"/>
          <w:sz w:val="44"/>
          <w:szCs w:val="44"/>
        </w:rPr>
        <w:t>县市</w:t>
      </w:r>
      <w:r>
        <w:rPr>
          <w:rFonts w:hint="eastAsia" w:ascii="方正小标宋简体" w:hAnsi="Times New Roman" w:eastAsia="方正小标宋简体" w:cs="Times New Roman"/>
          <w:color w:val="auto"/>
          <w:sz w:val="44"/>
          <w:szCs w:val="44"/>
        </w:rPr>
        <w:t>区商</w:t>
      </w:r>
      <w:r>
        <w:rPr>
          <w:rFonts w:hint="eastAsia" w:ascii="方正小标宋_GBK" w:hAnsi="方正小标宋_GBK" w:eastAsia="方正小标宋_GBK" w:cs="方正小标宋_GBK"/>
          <w:color w:val="auto"/>
          <w:sz w:val="44"/>
          <w:szCs w:val="44"/>
        </w:rPr>
        <w:t>务主管部门</w:t>
      </w:r>
      <w:r>
        <w:rPr>
          <w:rFonts w:hint="eastAsia" w:ascii="方正小标宋_GBK" w:hAnsi="方正小标宋_GBK" w:eastAsia="方正小标宋_GBK" w:cs="方正小标宋_GBK"/>
          <w:color w:val="auto"/>
          <w:sz w:val="44"/>
          <w:szCs w:val="44"/>
          <w:lang w:val="en-US" w:eastAsia="zh-CN"/>
        </w:rPr>
        <w:t>和服</w:t>
      </w:r>
      <w:bookmarkStart w:id="1" w:name="_GoBack"/>
      <w:bookmarkEnd w:id="1"/>
      <w:r>
        <w:rPr>
          <w:rFonts w:hint="eastAsia" w:ascii="方正小标宋_GBK" w:hAnsi="方正小标宋_GBK" w:eastAsia="方正小标宋_GBK" w:cs="方正小标宋_GBK"/>
          <w:color w:val="auto"/>
          <w:sz w:val="44"/>
          <w:szCs w:val="44"/>
          <w:lang w:val="en-US" w:eastAsia="zh-CN"/>
        </w:rPr>
        <w:t>务平台</w:t>
      </w:r>
      <w:r>
        <w:rPr>
          <w:rFonts w:hint="eastAsia" w:ascii="方正小标宋_GBK" w:hAnsi="方正小标宋_GBK" w:eastAsia="方正小标宋_GBK" w:cs="方正小标宋_GBK"/>
          <w:color w:val="auto"/>
          <w:sz w:val="44"/>
          <w:szCs w:val="44"/>
        </w:rPr>
        <w:t>联络表</w:t>
      </w:r>
    </w:p>
    <w:tbl>
      <w:tblPr>
        <w:tblStyle w:val="28"/>
        <w:tblW w:w="49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866"/>
        <w:gridCol w:w="1747"/>
        <w:gridCol w:w="1454"/>
        <w:gridCol w:w="4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82" w:hRule="atLeast"/>
          <w:tblHeader/>
          <w:jc w:val="center"/>
        </w:trPr>
        <w:tc>
          <w:tcPr>
            <w:tcW w:w="488" w:type="pct"/>
            <w:tcMar>
              <w:top w:w="0" w:type="dxa"/>
              <w:left w:w="105" w:type="dxa"/>
              <w:bottom w:w="0" w:type="dxa"/>
              <w:right w:w="105" w:type="dxa"/>
            </w:tcMar>
            <w:vAlign w:val="center"/>
          </w:tcPr>
          <w:p>
            <w:pPr>
              <w:spacing w:after="0" w:line="240" w:lineRule="auto"/>
              <w:jc w:val="center"/>
              <w:rPr>
                <w:rFonts w:hint="eastAsia" w:ascii="黑体" w:hAnsi="黑体" w:eastAsia="黑体"/>
                <w:color w:val="auto"/>
                <w:sz w:val="28"/>
                <w:szCs w:val="28"/>
              </w:rPr>
            </w:pPr>
            <w:r>
              <w:rPr>
                <w:rFonts w:hint="eastAsia" w:ascii="黑体" w:hAnsi="黑体" w:eastAsia="黑体"/>
                <w:color w:val="auto"/>
                <w:sz w:val="28"/>
                <w:szCs w:val="28"/>
              </w:rPr>
              <w:t>序号</w:t>
            </w:r>
          </w:p>
        </w:tc>
        <w:tc>
          <w:tcPr>
            <w:tcW w:w="984" w:type="pct"/>
            <w:vAlign w:val="center"/>
          </w:tcPr>
          <w:p>
            <w:pPr>
              <w:spacing w:after="0" w:line="240" w:lineRule="auto"/>
              <w:jc w:val="center"/>
              <w:rPr>
                <w:rFonts w:hint="eastAsia" w:ascii="黑体" w:hAnsi="黑体" w:eastAsia="黑体"/>
                <w:color w:val="auto"/>
                <w:sz w:val="28"/>
                <w:szCs w:val="28"/>
              </w:rPr>
            </w:pPr>
            <w:r>
              <w:rPr>
                <w:rFonts w:hint="eastAsia" w:ascii="黑体" w:hAnsi="黑体" w:eastAsia="黑体"/>
                <w:color w:val="auto"/>
                <w:sz w:val="28"/>
                <w:szCs w:val="28"/>
              </w:rPr>
              <w:t>县市区</w:t>
            </w:r>
          </w:p>
        </w:tc>
        <w:tc>
          <w:tcPr>
            <w:tcW w:w="819" w:type="pct"/>
            <w:tcMar>
              <w:top w:w="0" w:type="dxa"/>
              <w:left w:w="105" w:type="dxa"/>
              <w:bottom w:w="0" w:type="dxa"/>
              <w:right w:w="105" w:type="dxa"/>
            </w:tcMar>
            <w:vAlign w:val="center"/>
          </w:tcPr>
          <w:p>
            <w:pPr>
              <w:spacing w:after="0" w:line="240" w:lineRule="auto"/>
              <w:jc w:val="center"/>
              <w:rPr>
                <w:rFonts w:hint="eastAsia" w:ascii="黑体" w:hAnsi="黑体" w:eastAsia="黑体"/>
                <w:color w:val="auto"/>
                <w:sz w:val="28"/>
                <w:szCs w:val="28"/>
              </w:rPr>
            </w:pPr>
            <w:r>
              <w:rPr>
                <w:rFonts w:hint="eastAsia" w:ascii="黑体" w:hAnsi="黑体" w:eastAsia="黑体"/>
                <w:color w:val="auto"/>
                <w:sz w:val="28"/>
                <w:szCs w:val="28"/>
              </w:rPr>
              <w:t>联系电话</w:t>
            </w:r>
          </w:p>
        </w:tc>
        <w:tc>
          <w:tcPr>
            <w:tcW w:w="2706" w:type="pct"/>
            <w:vAlign w:val="center"/>
          </w:tcPr>
          <w:p>
            <w:pPr>
              <w:spacing w:after="0" w:line="240" w:lineRule="auto"/>
              <w:jc w:val="center"/>
              <w:rPr>
                <w:rFonts w:hint="eastAsia" w:ascii="黑体" w:hAnsi="黑体" w:eastAsia="黑体"/>
                <w:color w:val="auto"/>
                <w:sz w:val="28"/>
                <w:szCs w:val="28"/>
              </w:rPr>
            </w:pPr>
            <w:r>
              <w:rPr>
                <w:rFonts w:hint="eastAsia" w:ascii="黑体" w:hAnsi="黑体" w:eastAsia="黑体"/>
                <w:color w:val="auto"/>
                <w:sz w:val="28"/>
                <w:szCs w:val="28"/>
              </w:rPr>
              <w:t>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任城区</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5663396</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任城区任兴商务中心B933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2</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兖州区</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3489577</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兖州区行政办公中心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3</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曲阜市</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4498623</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曲阜市春秋路1号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4</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泗水县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4368275</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泗水县中兴路金融大厦B座608室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5</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邹城市</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5233909</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邹城市为民服务中心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6</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微山县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8292218</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微山县经济开发区管理委员会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7</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鱼台县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6569003</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鱼台县观鱼大街23号县政府7楼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8</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金乡县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8720776</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金乡县光明路7号金城大厦1806室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9</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嘉祥县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6987203</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 xml:space="preserve">嘉祥县为民服务中心12楼1203室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10</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汶上县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7220859</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汶上县中都街道国防大厦4楼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11</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梁山县</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7312312</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梁山县忠义路一号1号楼5038室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12</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lang w:eastAsia="zh-CN"/>
              </w:rPr>
              <w:t>济宁</w:t>
            </w:r>
            <w:r>
              <w:rPr>
                <w:rFonts w:hint="eastAsia" w:ascii="仿宋_GB2312" w:eastAsia="仿宋_GB2312"/>
                <w:color w:val="auto"/>
                <w:sz w:val="28"/>
                <w:szCs w:val="28"/>
              </w:rPr>
              <w:t>高新区</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3517132</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lang w:eastAsia="zh-CN"/>
              </w:rPr>
              <w:t>济宁</w:t>
            </w:r>
            <w:r>
              <w:rPr>
                <w:rFonts w:hint="eastAsia" w:ascii="仿宋_GB2312" w:eastAsia="仿宋_GB2312"/>
                <w:color w:val="auto"/>
                <w:sz w:val="28"/>
                <w:szCs w:val="28"/>
              </w:rPr>
              <w:t>高新区海川路九号T3楼805室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13</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太白湖新区</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6537063</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rPr>
              <w:t>太白湖新区新城发展大厦A座1027室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rPr>
              <w:t>14</w:t>
            </w:r>
          </w:p>
        </w:tc>
        <w:tc>
          <w:tcPr>
            <w:tcW w:w="984" w:type="pct"/>
            <w:vAlign w:val="center"/>
          </w:tcPr>
          <w:p>
            <w:pPr>
              <w:spacing w:after="0" w:line="240" w:lineRule="auto"/>
              <w:jc w:val="center"/>
              <w:rPr>
                <w:rFonts w:hint="eastAsia" w:ascii="仿宋_GB2312" w:eastAsia="仿宋_GB2312"/>
                <w:color w:val="auto"/>
                <w:sz w:val="28"/>
                <w:szCs w:val="28"/>
              </w:rPr>
            </w:pPr>
            <w:r>
              <w:rPr>
                <w:rFonts w:hint="eastAsia" w:ascii="仿宋_GB2312" w:eastAsia="仿宋_GB2312"/>
                <w:color w:val="auto"/>
                <w:sz w:val="28"/>
                <w:szCs w:val="28"/>
                <w:lang w:eastAsia="zh-CN"/>
              </w:rPr>
              <w:t>济宁</w:t>
            </w:r>
            <w:r>
              <w:rPr>
                <w:rFonts w:hint="eastAsia" w:ascii="仿宋_GB2312" w:eastAsia="仿宋_GB2312"/>
                <w:color w:val="auto"/>
                <w:sz w:val="28"/>
                <w:szCs w:val="28"/>
              </w:rPr>
              <w:t>经开区</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eastAsia="仿宋_GB2312"/>
                <w:color w:val="auto"/>
                <w:sz w:val="28"/>
                <w:szCs w:val="28"/>
              </w:rPr>
              <w:t>6981998</w:t>
            </w:r>
          </w:p>
        </w:tc>
        <w:tc>
          <w:tcPr>
            <w:tcW w:w="2706" w:type="pct"/>
            <w:vAlign w:val="center"/>
          </w:tcPr>
          <w:p>
            <w:pPr>
              <w:spacing w:after="0" w:line="240" w:lineRule="auto"/>
              <w:jc w:val="both"/>
              <w:rPr>
                <w:rFonts w:hint="eastAsia" w:ascii="仿宋_GB2312" w:eastAsia="仿宋_GB2312"/>
                <w:color w:val="auto"/>
                <w:sz w:val="28"/>
                <w:szCs w:val="28"/>
              </w:rPr>
            </w:pPr>
            <w:r>
              <w:rPr>
                <w:rFonts w:hint="eastAsia" w:ascii="仿宋_GB2312" w:eastAsia="仿宋_GB2312"/>
                <w:color w:val="auto"/>
                <w:sz w:val="28"/>
                <w:szCs w:val="28"/>
                <w:lang w:eastAsia="zh-CN"/>
              </w:rPr>
              <w:t>济宁</w:t>
            </w:r>
            <w:r>
              <w:rPr>
                <w:rFonts w:hint="eastAsia" w:ascii="仿宋_GB2312" w:eastAsia="仿宋_GB2312"/>
                <w:color w:val="auto"/>
                <w:sz w:val="28"/>
                <w:szCs w:val="28"/>
              </w:rPr>
              <w:t>经开区济宁节能环保产业园A3楼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70" w:hRule="atLeast"/>
          <w:jc w:val="center"/>
        </w:trPr>
        <w:tc>
          <w:tcPr>
            <w:tcW w:w="488" w:type="pct"/>
            <w:tcMar>
              <w:top w:w="0" w:type="dxa"/>
              <w:left w:w="105" w:type="dxa"/>
              <w:bottom w:w="0" w:type="dxa"/>
              <w:right w:w="105" w:type="dxa"/>
            </w:tcMar>
            <w:vAlign w:val="center"/>
          </w:tcPr>
          <w:p>
            <w:pPr>
              <w:spacing w:after="0" w:line="240" w:lineRule="auto"/>
              <w:jc w:val="center"/>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15</w:t>
            </w:r>
          </w:p>
        </w:tc>
        <w:tc>
          <w:tcPr>
            <w:tcW w:w="984" w:type="pct"/>
            <w:vAlign w:val="center"/>
          </w:tcPr>
          <w:p>
            <w:pPr>
              <w:spacing w:after="0" w:line="240" w:lineRule="auto"/>
              <w:jc w:val="center"/>
              <w:rPr>
                <w:rFonts w:hint="default" w:ascii="仿宋_GB2312" w:eastAsia="仿宋_GB2312"/>
                <w:color w:val="auto"/>
                <w:sz w:val="28"/>
                <w:szCs w:val="28"/>
                <w:lang w:val="en-US" w:eastAsia="zh-CN"/>
              </w:rPr>
            </w:pPr>
            <w:r>
              <w:rPr>
                <w:rFonts w:hint="eastAsia" w:ascii="仿宋_GB2312" w:eastAsia="仿宋_GB2312"/>
                <w:color w:val="auto"/>
                <w:sz w:val="28"/>
                <w:szCs w:val="28"/>
                <w:lang w:val="en-US" w:eastAsia="zh-CN"/>
              </w:rPr>
              <w:t>济宁银行</w:t>
            </w:r>
          </w:p>
        </w:tc>
        <w:tc>
          <w:tcPr>
            <w:tcW w:w="819" w:type="pct"/>
            <w:tcMar>
              <w:top w:w="0" w:type="dxa"/>
              <w:left w:w="105" w:type="dxa"/>
              <w:bottom w:w="0" w:type="dxa"/>
              <w:right w:w="105" w:type="dxa"/>
            </w:tcMar>
            <w:vAlign w:val="center"/>
          </w:tcPr>
          <w:p>
            <w:pPr>
              <w:spacing w:after="0" w:line="240" w:lineRule="auto"/>
              <w:rPr>
                <w:rFonts w:hint="eastAsia" w:ascii="仿宋_GB2312" w:eastAsia="仿宋_GB2312"/>
                <w:color w:val="auto"/>
                <w:sz w:val="28"/>
                <w:szCs w:val="28"/>
              </w:rPr>
            </w:pPr>
            <w:r>
              <w:rPr>
                <w:rFonts w:hint="eastAsia" w:ascii="仿宋_GB2312" w:hAnsi="Times New Roman" w:eastAsia="仿宋_GB2312" w:cs="Times New Roman"/>
                <w:color w:val="auto"/>
                <w:sz w:val="28"/>
                <w:szCs w:val="28"/>
              </w:rPr>
              <w:t>96580</w:t>
            </w:r>
          </w:p>
        </w:tc>
        <w:tc>
          <w:tcPr>
            <w:tcW w:w="2706" w:type="pct"/>
            <w:vAlign w:val="center"/>
          </w:tcPr>
          <w:p>
            <w:pPr>
              <w:spacing w:after="0" w:line="240" w:lineRule="auto"/>
              <w:jc w:val="both"/>
              <w:rPr>
                <w:rFonts w:hint="eastAsia" w:ascii="仿宋_GB2312" w:eastAsia="仿宋_GB2312"/>
                <w:color w:val="auto"/>
                <w:sz w:val="28"/>
                <w:szCs w:val="28"/>
                <w:lang w:eastAsia="zh-CN"/>
              </w:rPr>
            </w:pPr>
          </w:p>
        </w:tc>
      </w:tr>
    </w:tbl>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default"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1906" w:leftChars="303" w:hanging="1270" w:hangingChars="397"/>
        <w:jc w:val="both"/>
        <w:textAlignment w:val="auto"/>
        <w:rPr>
          <w:rFonts w:hint="eastAsia" w:ascii="Times New Roman" w:hAnsi="Times New Roman" w:eastAsia="方正仿宋简体" w:cs="Times New Roman"/>
          <w:b w:val="0"/>
          <w:bCs w:val="0"/>
          <w:color w:val="auto"/>
          <w:sz w:val="32"/>
          <w:szCs w:val="32"/>
          <w:highlight w:val="none"/>
          <w:lang w:val="en-US" w:eastAsia="zh-CN"/>
        </w:rPr>
      </w:pPr>
      <w:r>
        <w:rPr>
          <w:rFonts w:ascii="仿宋_GB2312" w:hAnsi="Calibri" w:eastAsia="仿宋_GB2312" w:cs="Calibri"/>
          <w:color w:val="auto"/>
          <w:sz w:val="32"/>
          <w:szCs w:val="32"/>
        </w:rPr>
        <w:t>附件：1.</w:t>
      </w:r>
      <w:r>
        <w:rPr>
          <w:rFonts w:hint="eastAsia" w:ascii="仿宋_GB2312" w:hAnsi="Calibri" w:eastAsia="仿宋_GB2312" w:cs="Calibri"/>
          <w:color w:val="auto"/>
          <w:sz w:val="32"/>
          <w:szCs w:val="32"/>
        </w:rPr>
        <w:t>2026年济宁市家电以旧换新</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数码和智能产品购新活动申报表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1600" w:firstLineChars="500"/>
        <w:jc w:val="both"/>
        <w:textAlignment w:val="auto"/>
        <w:rPr>
          <w:rFonts w:hint="default" w:ascii="Times New Roman" w:hAnsi="Times New Roman" w:eastAsia="仿宋_GB2312" w:cs="Times New Roman"/>
          <w:b w:val="0"/>
          <w:bCs w:val="0"/>
          <w:color w:val="auto"/>
          <w:sz w:val="32"/>
          <w:szCs w:val="32"/>
          <w:lang w:eastAsia="zh-CN"/>
        </w:rPr>
      </w:pPr>
      <w:r>
        <w:rPr>
          <w:rFonts w:hint="eastAsia" w:ascii="仿宋_GB2312" w:hAnsi="Calibri" w:eastAsia="仿宋_GB2312" w:cs="Calibri"/>
          <w:color w:val="auto"/>
          <w:sz w:val="32"/>
          <w:szCs w:val="32"/>
        </w:rPr>
        <w:t>2.活动参与主体承诺书</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leftChars="0" w:firstLine="640" w:firstLineChars="200"/>
        <w:jc w:val="both"/>
        <w:textAlignment w:val="auto"/>
        <w:rPr>
          <w:rFonts w:hint="default" w:ascii="方正小标宋_GBK" w:hAnsi="方正小标宋_GBK" w:eastAsia="方正小标宋_GBK" w:cs="方正小标宋_GBK"/>
          <w:color w:val="auto"/>
          <w:sz w:val="44"/>
          <w:szCs w:val="44"/>
          <w:lang w:val="en-US" w:eastAsia="zh-CN"/>
        </w:rPr>
      </w:pPr>
      <w:r>
        <w:rPr>
          <w:rFonts w:hint="eastAsia" w:eastAsia="CESI楷体-GB2312"/>
          <w:b w:val="0"/>
          <w:bCs w:val="0"/>
          <w:color w:val="auto"/>
          <w:sz w:val="32"/>
          <w:szCs w:val="32"/>
          <w:lang w:val="en-US" w:eastAsia="zh-CN"/>
        </w:rPr>
        <w:t xml:space="preserve">      </w:t>
      </w:r>
      <w:r>
        <w:rPr>
          <w:rFonts w:hint="eastAsia" w:ascii="仿宋_GB2312" w:hAnsi="Calibri" w:eastAsia="仿宋_GB2312" w:cs="Calibri"/>
          <w:color w:val="auto"/>
          <w:sz w:val="32"/>
          <w:szCs w:val="32"/>
        </w:rPr>
        <w:t>3.授权书（参考模板）</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1916" w:leftChars="303" w:hanging="1280" w:hangingChars="400"/>
        <w:jc w:val="both"/>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eastAsia="仿宋_GB2312"/>
          <w:b w:val="0"/>
          <w:bCs w:val="0"/>
          <w:color w:val="auto"/>
          <w:sz w:val="32"/>
          <w:szCs w:val="32"/>
          <w:highlight w:val="none"/>
          <w:lang w:val="en-US" w:eastAsia="zh-CN"/>
        </w:rPr>
        <w:t xml:space="preserve">      </w:t>
      </w:r>
      <w:r>
        <w:rPr>
          <w:rFonts w:hint="eastAsia" w:ascii="仿宋_GB2312" w:hAnsi="Calibri" w:eastAsia="仿宋_GB2312" w:cs="Calibri"/>
          <w:color w:val="auto"/>
          <w:sz w:val="32"/>
          <w:szCs w:val="32"/>
        </w:rPr>
        <w:t>4.家电以旧换新、数码和智能产品购新参与主体门店申报表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1918" w:leftChars="761" w:hanging="320" w:hangingChars="1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仿宋_GB2312" w:hAnsi="Calibri" w:eastAsia="仿宋_GB2312" w:cs="Calibri"/>
          <w:color w:val="auto"/>
          <w:sz w:val="32"/>
          <w:szCs w:val="32"/>
        </w:rPr>
        <w:t>5.家电以旧换新和数码产品购新补贴活动参与主体汇总表</w:t>
      </w:r>
      <w:r>
        <w:rPr>
          <w:rFonts w:ascii="仿宋_GB2312" w:hAnsi="Calibri" w:eastAsia="仿宋_GB2312" w:cs="Calibri"/>
          <w:color w:val="auto"/>
          <w:sz w:val="32"/>
          <w:szCs w:val="32"/>
        </w:rPr>
        <w:t>（商务部门填写）</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1917" w:leftChars="764" w:hanging="313" w:hangingChars="98"/>
        <w:jc w:val="both"/>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仿宋_GB2312" w:hAnsi="Calibri" w:eastAsia="仿宋_GB2312" w:cs="Calibri"/>
          <w:color w:val="auto"/>
          <w:sz w:val="32"/>
          <w:szCs w:val="32"/>
        </w:rPr>
        <w:t>6</w:t>
      </w:r>
      <w:r>
        <w:rPr>
          <w:rFonts w:ascii="仿宋_GB2312" w:hAnsi="Calibri" w:eastAsia="仿宋_GB2312" w:cs="Calibri"/>
          <w:color w:val="auto"/>
          <w:sz w:val="32"/>
          <w:szCs w:val="32"/>
        </w:rPr>
        <w:t>.</w:t>
      </w:r>
      <w:r>
        <w:rPr>
          <w:rFonts w:hint="eastAsia" w:ascii="仿宋_GB2312" w:hAnsi="Calibri" w:eastAsia="仿宋_GB2312" w:cs="Calibri"/>
          <w:color w:val="auto"/>
          <w:sz w:val="32"/>
          <w:szCs w:val="32"/>
        </w:rPr>
        <w:t>2026年济宁市家电以旧换新</w:t>
      </w:r>
      <w:r>
        <w:rPr>
          <w:rFonts w:hint="eastAsia" w:ascii="仿宋_GB2312" w:hAnsi="Calibri" w:eastAsia="仿宋_GB2312" w:cs="Calibri"/>
          <w:color w:val="auto"/>
          <w:sz w:val="32"/>
          <w:szCs w:val="32"/>
          <w:lang w:val="en-US" w:eastAsia="zh-CN"/>
        </w:rPr>
        <w:t>补贴</w:t>
      </w:r>
      <w:r>
        <w:rPr>
          <w:rFonts w:hint="eastAsia" w:ascii="仿宋_GB2312" w:hAnsi="Calibri" w:eastAsia="仿宋_GB2312" w:cs="Calibri"/>
          <w:color w:val="auto"/>
          <w:sz w:val="32"/>
          <w:szCs w:val="32"/>
        </w:rPr>
        <w:t>活动</w:t>
      </w:r>
      <w:r>
        <w:rPr>
          <w:rFonts w:ascii="仿宋_GB2312" w:hAnsi="Calibri" w:eastAsia="仿宋_GB2312" w:cs="Calibri"/>
          <w:color w:val="auto"/>
          <w:sz w:val="32"/>
          <w:szCs w:val="32"/>
        </w:rPr>
        <w:t>品牌方授权许可文件</w:t>
      </w:r>
      <w:r>
        <w:rPr>
          <w:rFonts w:hint="eastAsia" w:ascii="仿宋_GB2312" w:hAnsi="Calibri" w:eastAsia="仿宋_GB2312" w:cs="Calibri"/>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1917" w:leftChars="764" w:hanging="313" w:hangingChars="98"/>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7.2026年济宁市数码产品购新补贴活动</w:t>
      </w:r>
      <w:r>
        <w:rPr>
          <w:rFonts w:ascii="仿宋_GB2312" w:hAnsi="Calibri" w:eastAsia="仿宋_GB2312" w:cs="Calibri"/>
          <w:color w:val="auto"/>
          <w:sz w:val="32"/>
          <w:szCs w:val="32"/>
        </w:rPr>
        <w:t>品牌方授权许可文件</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default" w:ascii="Times New Roman" w:hAnsi="Times New Roman" w:eastAsia="方正仿宋简体" w:cs="Times New Roman"/>
          <w:b w:val="0"/>
          <w:bCs w:val="0"/>
          <w:color w:val="auto"/>
          <w:sz w:val="32"/>
          <w:szCs w:val="32"/>
          <w:highlight w:val="none"/>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eastAsia="zh-CN"/>
        </w:rPr>
        <w:t>济宁市商务局</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center"/>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lang w:eastAsia="zh-CN"/>
        </w:rPr>
        <w:t>2026年1月</w:t>
      </w:r>
      <w:r>
        <w:rPr>
          <w:rFonts w:hint="eastAsia" w:ascii="仿宋_GB2312" w:eastAsia="仿宋_GB2312"/>
          <w:color w:val="auto"/>
          <w:sz w:val="32"/>
          <w:szCs w:val="32"/>
          <w:lang w:val="en-US" w:eastAsia="zh-CN"/>
        </w:rPr>
        <w:t>6</w:t>
      </w:r>
      <w:r>
        <w:rPr>
          <w:rFonts w:hint="eastAsia" w:ascii="仿宋_GB2312" w:eastAsia="仿宋_GB2312"/>
          <w:color w:val="auto"/>
          <w:sz w:val="32"/>
          <w:szCs w:val="32"/>
          <w:lang w:eastAsia="zh-CN"/>
        </w:rPr>
        <w:t>日</w:t>
      </w:r>
    </w:p>
    <w:p>
      <w:pPr>
        <w:rPr>
          <w:rFonts w:ascii="Times New Roman" w:hAnsi="Times New Roman" w:eastAsia="方正小标宋简体"/>
          <w:b w:val="0"/>
          <w:bCs w:val="0"/>
          <w:color w:val="auto"/>
          <w:sz w:val="44"/>
          <w:szCs w:val="44"/>
        </w:rPr>
      </w:pPr>
      <w:r>
        <w:rPr>
          <w:rFonts w:ascii="Times New Roman" w:hAnsi="Times New Roman" w:eastAsia="方正小标宋简体"/>
          <w:b w:val="0"/>
          <w:bCs w:val="0"/>
          <w:color w:val="auto"/>
          <w:sz w:val="44"/>
          <w:szCs w:val="44"/>
        </w:rPr>
        <w:br w:type="page"/>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eastAsia" w:ascii="方正仿宋简体" w:hAnsi="方正仿宋简体" w:eastAsia="方正仿宋简体" w:cs="方正仿宋简体"/>
          <w:b w:val="0"/>
          <w:bCs w:val="0"/>
          <w:color w:val="auto"/>
          <w:sz w:val="32"/>
          <w:szCs w:val="32"/>
        </w:rPr>
      </w:pPr>
      <w:r>
        <w:rPr>
          <w:rFonts w:hint="eastAsia" w:ascii="黑体" w:hAnsi="黑体" w:eastAsia="黑体" w:cs="Times New Roman"/>
          <w:color w:val="auto"/>
          <w:sz w:val="32"/>
          <w:szCs w:val="32"/>
        </w:rPr>
        <w:t>附件1</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2026年济宁市家电以旧换新、数码和智能产品购新活动申报表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仿宋简体" w:hAnsi="方正仿宋简体" w:eastAsia="方正仿宋简体" w:cs="方正仿宋简体"/>
          <w:b w:val="0"/>
          <w:bCs w:val="0"/>
          <w:color w:val="auto"/>
          <w:sz w:val="32"/>
          <w:szCs w:val="32"/>
        </w:rPr>
      </w:pPr>
    </w:p>
    <w:tbl>
      <w:tblPr>
        <w:tblStyle w:val="28"/>
        <w:tblW w:w="9231" w:type="dxa"/>
        <w:tblInd w:w="0" w:type="dxa"/>
        <w:tblLayout w:type="fixed"/>
        <w:tblCellMar>
          <w:top w:w="0" w:type="dxa"/>
          <w:left w:w="0" w:type="dxa"/>
          <w:bottom w:w="0" w:type="dxa"/>
          <w:right w:w="0" w:type="dxa"/>
        </w:tblCellMar>
      </w:tblPr>
      <w:tblGrid>
        <w:gridCol w:w="2127"/>
        <w:gridCol w:w="2216"/>
        <w:gridCol w:w="2178"/>
        <w:gridCol w:w="2410"/>
      </w:tblGrid>
      <w:tr>
        <w:tblPrEx>
          <w:tblCellMar>
            <w:top w:w="0" w:type="dxa"/>
            <w:left w:w="0" w:type="dxa"/>
            <w:bottom w:w="0" w:type="dxa"/>
            <w:right w:w="0" w:type="dxa"/>
          </w:tblCellMar>
        </w:tblPrEx>
        <w:trPr>
          <w:trHeight w:val="743"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企业名称</w:t>
            </w:r>
          </w:p>
        </w:tc>
        <w:tc>
          <w:tcPr>
            <w:tcW w:w="680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jc w:val="center"/>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597"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注册地址</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jc w:val="center"/>
              <w:rPr>
                <w:rFonts w:hint="eastAsia" w:ascii="仿宋_GB2312" w:eastAsia="仿宋_GB2312"/>
                <w:b w:val="0"/>
                <w:bCs/>
                <w:color w:val="auto"/>
                <w:sz w:val="28"/>
                <w:szCs w:val="28"/>
              </w:rPr>
            </w:pPr>
          </w:p>
        </w:tc>
        <w:tc>
          <w:tcPr>
            <w:tcW w:w="21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注册时间</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613"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门店数量（家）</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ind w:firstLine="645"/>
              <w:jc w:val="center"/>
              <w:rPr>
                <w:rFonts w:hint="eastAsia" w:ascii="仿宋_GB2312" w:eastAsia="仿宋_GB2312"/>
                <w:b w:val="0"/>
                <w:bCs/>
                <w:color w:val="auto"/>
                <w:sz w:val="28"/>
                <w:szCs w:val="28"/>
                <w:u w:val="single"/>
              </w:rPr>
            </w:pPr>
          </w:p>
        </w:tc>
        <w:tc>
          <w:tcPr>
            <w:tcW w:w="21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法定代表人</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667"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活动负责人</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ind w:firstLine="645"/>
              <w:jc w:val="center"/>
              <w:rPr>
                <w:rFonts w:hint="eastAsia" w:ascii="仿宋_GB2312" w:eastAsia="仿宋_GB2312"/>
                <w:b w:val="0"/>
                <w:bCs/>
                <w:color w:val="auto"/>
                <w:sz w:val="28"/>
                <w:szCs w:val="28"/>
              </w:rPr>
            </w:pPr>
          </w:p>
        </w:tc>
        <w:tc>
          <w:tcPr>
            <w:tcW w:w="21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联系电话/手机</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770"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银行开户行名称</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ind w:firstLine="645"/>
              <w:jc w:val="center"/>
              <w:rPr>
                <w:rFonts w:hint="eastAsia" w:ascii="仿宋_GB2312" w:eastAsia="仿宋_GB2312"/>
                <w:b w:val="0"/>
                <w:bCs/>
                <w:color w:val="auto"/>
                <w:sz w:val="28"/>
                <w:szCs w:val="28"/>
              </w:rPr>
            </w:pPr>
          </w:p>
        </w:tc>
        <w:tc>
          <w:tcPr>
            <w:tcW w:w="21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银行帐号</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896"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合作回收企业</w:t>
            </w:r>
          </w:p>
        </w:tc>
        <w:tc>
          <w:tcPr>
            <w:tcW w:w="221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ind w:firstLine="645"/>
              <w:jc w:val="center"/>
              <w:rPr>
                <w:rFonts w:hint="eastAsia" w:ascii="仿宋_GB2312" w:eastAsia="仿宋_GB2312"/>
                <w:b w:val="0"/>
                <w:bCs/>
                <w:color w:val="auto"/>
                <w:sz w:val="28"/>
                <w:szCs w:val="28"/>
              </w:rPr>
            </w:pPr>
          </w:p>
        </w:tc>
        <w:tc>
          <w:tcPr>
            <w:tcW w:w="21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联系人及电话</w:t>
            </w:r>
          </w:p>
        </w:tc>
        <w:tc>
          <w:tcPr>
            <w:tcW w:w="2410"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rPr>
                <w:rFonts w:hint="eastAsia" w:ascii="仿宋_GB2312" w:eastAsia="仿宋_GB2312"/>
                <w:b w:val="0"/>
                <w:bCs/>
                <w:color w:val="auto"/>
                <w:sz w:val="28"/>
                <w:szCs w:val="28"/>
              </w:rPr>
            </w:pPr>
          </w:p>
        </w:tc>
      </w:tr>
      <w:tr>
        <w:tblPrEx>
          <w:tblCellMar>
            <w:top w:w="0" w:type="dxa"/>
            <w:left w:w="0" w:type="dxa"/>
            <w:bottom w:w="0" w:type="dxa"/>
            <w:right w:w="0" w:type="dxa"/>
          </w:tblCellMar>
        </w:tblPrEx>
        <w:trPr>
          <w:trHeight w:val="3999" w:hRule="atLeast"/>
        </w:trPr>
        <w:tc>
          <w:tcPr>
            <w:tcW w:w="212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企业基本</w:t>
            </w:r>
          </w:p>
          <w:p>
            <w:pPr>
              <w:pStyle w:val="25"/>
              <w:spacing w:line="44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情况简介</w:t>
            </w:r>
          </w:p>
        </w:tc>
        <w:tc>
          <w:tcPr>
            <w:tcW w:w="680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ind w:firstLine="645"/>
              <w:jc w:val="both"/>
              <w:rPr>
                <w:rFonts w:hint="eastAsia" w:ascii="仿宋_GB2312" w:eastAsia="仿宋_GB2312"/>
                <w:b w:val="0"/>
                <w:bCs/>
                <w:color w:val="auto"/>
                <w:sz w:val="28"/>
                <w:szCs w:val="28"/>
              </w:rPr>
            </w:pPr>
            <w:r>
              <w:rPr>
                <w:rFonts w:hint="eastAsia" w:ascii="仿宋_GB2312" w:eastAsia="仿宋_GB2312"/>
                <w:b w:val="0"/>
                <w:bCs/>
                <w:color w:val="auto"/>
                <w:sz w:val="28"/>
                <w:szCs w:val="28"/>
              </w:rPr>
              <w:t>（例：分述企业资产规模，分公司和子公司数量、位置，家电卖场总营业面积、职工数、售后人员数量，物流仓储情况，经营产品大类明细及销售规模，退换货政策简介，售后政策简介等）</w:t>
            </w:r>
          </w:p>
        </w:tc>
      </w:tr>
      <w:tr>
        <w:tblPrEx>
          <w:tblCellMar>
            <w:top w:w="0" w:type="dxa"/>
            <w:left w:w="0" w:type="dxa"/>
            <w:bottom w:w="0" w:type="dxa"/>
            <w:right w:w="0" w:type="dxa"/>
          </w:tblCellMar>
        </w:tblPrEx>
        <w:trPr>
          <w:trHeight w:val="1249" w:hRule="atLeast"/>
        </w:trPr>
        <w:tc>
          <w:tcPr>
            <w:tcW w:w="8931"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Style w:val="25"/>
              <w:spacing w:line="555" w:lineRule="atLeast"/>
              <w:rPr>
                <w:rFonts w:hint="eastAsia" w:ascii="仿宋_GB2312" w:eastAsia="仿宋_GB2312"/>
                <w:b w:val="0"/>
                <w:bCs/>
                <w:color w:val="auto"/>
                <w:sz w:val="28"/>
                <w:szCs w:val="28"/>
              </w:rPr>
            </w:pPr>
            <w:r>
              <w:rPr>
                <w:rFonts w:hint="eastAsia" w:ascii="仿宋_GB2312" w:eastAsia="仿宋_GB2312"/>
                <w:b w:val="0"/>
                <w:bCs/>
                <w:color w:val="auto"/>
                <w:sz w:val="28"/>
                <w:szCs w:val="28"/>
              </w:rPr>
              <w:t xml:space="preserve">经营主体（公章）：        </w:t>
            </w:r>
            <w:r>
              <w:rPr>
                <w:rFonts w:hint="eastAsia" w:ascii="仿宋_GB2312" w:eastAsia="仿宋_GB2312"/>
                <w:b w:val="0"/>
                <w:bCs/>
                <w:color w:val="auto"/>
                <w:sz w:val="28"/>
                <w:szCs w:val="28"/>
                <w:lang w:val="en-US" w:eastAsia="zh-CN"/>
              </w:rPr>
              <w:t xml:space="preserve">    </w:t>
            </w:r>
            <w:r>
              <w:rPr>
                <w:rFonts w:hint="eastAsia" w:ascii="仿宋_GB2312" w:eastAsia="仿宋_GB2312"/>
                <w:b w:val="0"/>
                <w:bCs/>
                <w:color w:val="auto"/>
                <w:sz w:val="28"/>
                <w:szCs w:val="28"/>
              </w:rPr>
              <w:t>法定代表人（签字）：</w:t>
            </w:r>
          </w:p>
        </w:tc>
      </w:tr>
    </w:tbl>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eastAsia" w:ascii="黑体" w:hAnsi="黑体" w:eastAsia="黑体"/>
          <w:color w:val="auto"/>
          <w:sz w:val="32"/>
          <w:szCs w:val="32"/>
        </w:rPr>
      </w:pPr>
      <w:r>
        <w:rPr>
          <w:rFonts w:hint="eastAsia" w:ascii="黑体" w:hAnsi="黑体" w:eastAsia="黑体"/>
          <w:color w:val="auto"/>
          <w:sz w:val="32"/>
          <w:szCs w:val="32"/>
        </w:rPr>
        <w:t>附件2</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right"/>
        <w:textAlignment w:val="auto"/>
        <w:rPr>
          <w:rFonts w:hint="default" w:ascii="Times New Roman" w:hAnsi="Times New Roman" w:eastAsia="仿宋_GB2312" w:cs="Times New Roman"/>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活动参与主体承诺书</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简体" w:hAnsi="方正小标宋简体" w:eastAsia="方正小标宋简体" w:cs="方正小标宋简体"/>
          <w:b w:val="0"/>
          <w:bCs w:val="0"/>
          <w:color w:val="auto"/>
          <w:sz w:val="44"/>
          <w:szCs w:val="44"/>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仿宋_GB2312" w:hAnsi="Calibri" w:eastAsia="仿宋_GB2312" w:cs="Calibri"/>
          <w:color w:val="auto"/>
          <w:sz w:val="32"/>
          <w:szCs w:val="32"/>
        </w:rPr>
        <w:t>我公司</w:t>
      </w:r>
      <w:r>
        <w:rPr>
          <w:rFonts w:hint="eastAsia" w:ascii="仿宋_GB2312" w:hAnsi="Calibri" w:eastAsia="仿宋_GB2312" w:cs="Calibri"/>
          <w:color w:val="auto"/>
          <w:sz w:val="32"/>
          <w:szCs w:val="32"/>
          <w:u w:val="single"/>
        </w:rPr>
        <w:t xml:space="preserve">              </w:t>
      </w:r>
      <w:r>
        <w:rPr>
          <w:rFonts w:hint="eastAsia" w:ascii="仿宋_GB2312" w:hAnsi="Calibri" w:eastAsia="仿宋_GB2312" w:cs="Calibri"/>
          <w:color w:val="auto"/>
          <w:sz w:val="32"/>
          <w:szCs w:val="32"/>
          <w:u w:val="single"/>
          <w:lang w:val="en-US" w:eastAsia="zh-CN"/>
        </w:rPr>
        <w:t xml:space="preserve">      </w:t>
      </w:r>
      <w:r>
        <w:rPr>
          <w:rFonts w:hint="eastAsia" w:ascii="仿宋_GB2312" w:hAnsi="Calibri" w:eastAsia="仿宋_GB2312" w:cs="Calibri"/>
          <w:color w:val="auto"/>
          <w:sz w:val="32"/>
          <w:szCs w:val="32"/>
        </w:rPr>
        <w:t>自愿参加</w:t>
      </w:r>
      <w:r>
        <w:rPr>
          <w:rFonts w:ascii="仿宋_GB2312" w:hAnsi="Calibri" w:eastAsia="仿宋_GB2312" w:cs="Calibri"/>
          <w:color w:val="auto"/>
          <w:sz w:val="32"/>
          <w:szCs w:val="32"/>
        </w:rPr>
        <w:t>2026</w:t>
      </w:r>
      <w:r>
        <w:rPr>
          <w:rFonts w:hint="eastAsia" w:ascii="仿宋_GB2312" w:hAnsi="Calibri" w:eastAsia="仿宋_GB2312" w:cs="Calibri"/>
          <w:color w:val="auto"/>
          <w:sz w:val="32"/>
          <w:szCs w:val="32"/>
        </w:rPr>
        <w:t>年</w:t>
      </w:r>
      <w:r>
        <w:rPr>
          <w:rFonts w:hint="eastAsia" w:ascii="仿宋_GB2312" w:hAnsi="Calibri" w:eastAsia="仿宋_GB2312" w:cs="Calibri"/>
          <w:color w:val="auto"/>
          <w:sz w:val="32"/>
          <w:szCs w:val="32"/>
          <w:lang w:val="en-US" w:eastAsia="zh-CN"/>
        </w:rPr>
        <w:t>济宁市</w:t>
      </w:r>
      <w:r>
        <w:rPr>
          <w:rFonts w:hint="eastAsia" w:ascii="仿宋_GB2312" w:hAnsi="Calibri" w:eastAsia="仿宋_GB2312" w:cs="Calibri"/>
          <w:color w:val="auto"/>
          <w:sz w:val="32"/>
          <w:szCs w:val="32"/>
        </w:rPr>
        <w:t>家电以旧换新</w:t>
      </w:r>
      <w:r>
        <w:rPr>
          <w:rFonts w:hint="eastAsia" w:ascii="仿宋_GB2312" w:hAnsi="Calibri" w:eastAsia="仿宋_GB2312" w:cs="Calibri"/>
          <w:color w:val="auto"/>
          <w:sz w:val="32"/>
          <w:szCs w:val="32"/>
          <w:lang w:eastAsia="zh-CN"/>
        </w:rPr>
        <w:t>、</w:t>
      </w:r>
      <w:r>
        <w:rPr>
          <w:rFonts w:hint="eastAsia" w:ascii="仿宋_GB2312" w:hAnsi="Calibri" w:eastAsia="仿宋_GB2312" w:cs="Calibri"/>
          <w:color w:val="auto"/>
          <w:sz w:val="32"/>
          <w:szCs w:val="32"/>
        </w:rPr>
        <w:t>数码和智能产品购新补贴活动。现郑重承诺：</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default" w:ascii="方正小标宋简体" w:hAnsi="方正小标宋简体" w:eastAsia="方正小标宋简体" w:cs="方正小标宋简体"/>
          <w:b w:val="0"/>
          <w:bCs w:val="0"/>
          <w:color w:val="auto"/>
          <w:sz w:val="44"/>
          <w:szCs w:val="44"/>
          <w:lang w:val="en-US" w:eastAsia="zh-CN"/>
        </w:rPr>
      </w:pPr>
      <w:r>
        <w:rPr>
          <w:rFonts w:ascii="仿宋_GB2312" w:hAnsi="Calibri" w:eastAsia="仿宋_GB2312" w:cs="Calibri"/>
          <w:color w:val="auto"/>
          <w:sz w:val="32"/>
          <w:szCs w:val="32"/>
        </w:rPr>
        <w:t>1</w:t>
      </w:r>
      <w:r>
        <w:rPr>
          <w:rFonts w:hint="eastAsia" w:ascii="仿宋_GB2312" w:hAnsi="Calibri" w:eastAsia="仿宋_GB2312" w:cs="Calibri"/>
          <w:color w:val="auto"/>
          <w:sz w:val="32"/>
          <w:szCs w:val="32"/>
        </w:rPr>
        <w:t>、严格遵守各项法律法规和本次活动规定，补贴资金仅用于活动政策规定的品类，不用于活动政策规定以外的其他商品。</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ascii="仿宋_GB2312" w:hAnsi="Calibri" w:eastAsia="仿宋_GB2312" w:cs="Calibri"/>
          <w:color w:val="auto"/>
          <w:sz w:val="32"/>
          <w:szCs w:val="32"/>
        </w:rPr>
        <w:t>2</w:t>
      </w:r>
      <w:r>
        <w:rPr>
          <w:rFonts w:hint="eastAsia" w:ascii="仿宋_GB2312" w:hAnsi="Calibri" w:eastAsia="仿宋_GB2312" w:cs="Calibri"/>
          <w:color w:val="auto"/>
          <w:sz w:val="32"/>
          <w:szCs w:val="32"/>
        </w:rPr>
        <w:t>、完全知悉活动参与规则，遵照活动要求、条件及程序，严格按照规定流程进行操作，落实消费者支付立减、企业先行垫资政策。提供的经营主体信息真实、完整、准确，如本单位提供了错误或虚假的信息，本司将承担全部责任，如因本单位的前述行为给活动实施部门和相关服务机构造成了任何损失，本单位将承担赔偿责任。</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hAnsi="Calibri" w:eastAsia="仿宋_GB2312" w:cs="Calibri"/>
          <w:color w:val="auto"/>
          <w:sz w:val="32"/>
          <w:szCs w:val="32"/>
        </w:rPr>
        <w:t>3.承诺通过内部通告或内部专项培训等有效方式向员工、活动门店工作人员说明营销活动的具体规则和执行要求，以预防并制止“不正当行为”的发生。若员工或参与活动的门店涉嫌自行或者勾结外部人员从事前项行为的，及时制止且采取充分补救及费用追偿措施，包括“不正当行为”所涉及的营销费用以及活动主办方其他损失（如律师费、调查费以及取证费用等），对于涉事员工、责任单位采取有效方式予以惩戒，情节严重的追究相关人员的法律责任。</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4、开具的发票真实有效，发票内容按审计要求填写完整准确全面，并只开给个人消费者。</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5、完整、准确记录购买商品名称、商品成交价、成交时间、送货地址等相关信息，保留相应的核销凭证资料，形成台账按照要求时限上传至审核平台（</w:t>
      </w:r>
      <w:r>
        <w:rPr>
          <w:rFonts w:hint="eastAsia" w:ascii="楷体" w:hAnsi="楷体" w:eastAsia="楷体" w:cs="楷体"/>
          <w:color w:val="auto"/>
          <w:sz w:val="32"/>
          <w:szCs w:val="32"/>
        </w:rPr>
        <w:t>未及时上传、资料中不符合要求的图片及模糊不清无法辨认的不予补贴，提交资料时</w:t>
      </w:r>
      <w:r>
        <w:rPr>
          <w:rFonts w:hint="eastAsia" w:ascii="楷体" w:hAnsi="楷体" w:eastAsia="楷体" w:cs="楷体"/>
          <w:color w:val="auto"/>
          <w:sz w:val="32"/>
          <w:szCs w:val="32"/>
          <w:lang w:val="en-US" w:eastAsia="zh-CN"/>
        </w:rPr>
        <w:t>需</w:t>
      </w:r>
      <w:r>
        <w:rPr>
          <w:rFonts w:hint="eastAsia" w:ascii="楷体" w:hAnsi="楷体" w:eastAsia="楷体" w:cs="楷体"/>
          <w:color w:val="auto"/>
          <w:sz w:val="32"/>
          <w:szCs w:val="32"/>
        </w:rPr>
        <w:t>认真负责核对，因资料模糊无法享受补贴的</w:t>
      </w:r>
      <w:r>
        <w:rPr>
          <w:rFonts w:hint="eastAsia" w:ascii="楷体" w:hAnsi="楷体" w:eastAsia="楷体" w:cs="楷体"/>
          <w:color w:val="auto"/>
          <w:sz w:val="32"/>
          <w:szCs w:val="32"/>
          <w:lang w:val="en-US" w:eastAsia="zh-CN"/>
        </w:rPr>
        <w:t>自行</w:t>
      </w:r>
      <w:r>
        <w:rPr>
          <w:rFonts w:hint="eastAsia" w:ascii="楷体" w:hAnsi="楷体" w:eastAsia="楷体" w:cs="楷体"/>
          <w:color w:val="auto"/>
          <w:sz w:val="32"/>
          <w:szCs w:val="32"/>
        </w:rPr>
        <w:t>承担</w:t>
      </w:r>
      <w:r>
        <w:rPr>
          <w:rFonts w:hint="eastAsia" w:ascii="仿宋_GB2312" w:hAnsi="Calibri" w:eastAsia="仿宋_GB2312" w:cs="Calibri"/>
          <w:color w:val="auto"/>
          <w:sz w:val="32"/>
          <w:szCs w:val="32"/>
        </w:rPr>
        <w:t>）。配合做好清算工作，按规定退回不符合条件的补贴资金。</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6、所售全部商品均是按照市场经济规律完成的真实交易，按要求向社会公示商品价格、补贴金额、消费者实际支付价格等信息。所有商品成交价格均为最终销售价，商品销售价格不高于</w:t>
      </w:r>
      <w:r>
        <w:rPr>
          <w:rFonts w:hint="eastAsia" w:ascii="仿宋_GB2312" w:hAnsi="Calibri" w:eastAsia="仿宋_GB2312" w:cs="Calibri"/>
          <w:color w:val="auto"/>
          <w:sz w:val="32"/>
          <w:szCs w:val="32"/>
          <w:lang w:val="en-US" w:eastAsia="zh-CN"/>
        </w:rPr>
        <w:t>2025年度</w:t>
      </w:r>
      <w:r>
        <w:rPr>
          <w:rFonts w:hint="eastAsia" w:ascii="仿宋_GB2312" w:hAnsi="Calibri" w:eastAsia="仿宋_GB2312" w:cs="Calibri"/>
          <w:color w:val="auto"/>
          <w:sz w:val="32"/>
          <w:szCs w:val="32"/>
        </w:rPr>
        <w:t>同款产品的平均成交价格，新商品备案价不高于官网指导价，并对商品备案价真实性负责。如后期审计发现商品备案价虚高、价格不真实等问题，后果均由本单位承担。</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7、本单位提供的商品及服务因未符合活动要求而引发客户退换货、投诉和争议等情况，由本单位自行负责妥善解决，依法赔偿消费者由此造成的相关损失，保护消费者权益。</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8、参与活动期间，加大政策宣传，扩大政策知晓面，指定专人、专线负责处理包括但不限于日常沟通、宣传推广、客户投诉等活动中涉及的各项事宜，并保证所提供的图片不侵犯他人的任何权利，无虚假宣传情况发生。积极开展面向乡镇、社区的促销活动，保障农村地区商品数量、质量供给</w:t>
      </w:r>
      <w:r>
        <w:rPr>
          <w:rFonts w:hint="eastAsia" w:ascii="仿宋_GB2312" w:hAnsi="Calibri" w:eastAsia="仿宋_GB2312" w:cs="Calibri"/>
          <w:color w:val="auto"/>
          <w:sz w:val="32"/>
          <w:szCs w:val="32"/>
          <w:lang w:eastAsia="zh-CN"/>
        </w:rPr>
        <w:t>。</w:t>
      </w:r>
      <w:r>
        <w:rPr>
          <w:rFonts w:ascii="仿宋_GB2312" w:eastAsia="仿宋_GB2312"/>
          <w:color w:val="auto"/>
          <w:sz w:val="32"/>
          <w:szCs w:val="32"/>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hAnsi="Calibri" w:eastAsia="仿宋_GB2312" w:cs="Calibri"/>
          <w:color w:val="auto"/>
          <w:sz w:val="32"/>
          <w:szCs w:val="32"/>
        </w:rPr>
        <w:t>9、主动配合活动实施部门开展的监督检查和审计工作，如存在利用不正当手段（</w:t>
      </w:r>
      <w:r>
        <w:rPr>
          <w:rFonts w:hint="eastAsia" w:ascii="楷体" w:hAnsi="楷体" w:eastAsia="楷体" w:cs="楷体"/>
          <w:color w:val="auto"/>
          <w:sz w:val="32"/>
          <w:szCs w:val="32"/>
        </w:rPr>
        <w:t>包括但不限于先涨价后折扣、刷单套现、提供虚假证件或发票、虚假交易等</w:t>
      </w:r>
      <w:r>
        <w:rPr>
          <w:rFonts w:hint="eastAsia" w:ascii="仿宋_GB2312" w:hAnsi="Calibri" w:eastAsia="仿宋_GB2312" w:cs="Calibri"/>
          <w:color w:val="auto"/>
          <w:sz w:val="32"/>
          <w:szCs w:val="32"/>
        </w:rPr>
        <w:t>）骗取、套取补贴资金等违法违规行为，本单位将全额退还补贴资金，并承担相关法律责任和赔偿责任，接受实施部门作出的任何处理决定。</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rPr>
        <w:t xml:space="preserve">单位法定代表人（签字）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rPr>
        <w:t>单位（盖章）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center"/>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2026年  月  日</w:t>
      </w:r>
    </w:p>
    <w:p>
      <w:pPr>
        <w:rPr>
          <w:rFonts w:hint="eastAsia" w:ascii="仿宋_GB2312" w:eastAsia="仿宋_GB2312"/>
          <w:color w:val="auto"/>
          <w:sz w:val="32"/>
          <w:szCs w:val="32"/>
        </w:rPr>
      </w:pPr>
      <w:r>
        <w:rPr>
          <w:rFonts w:hint="eastAsia" w:ascii="仿宋_GB2312" w:eastAsia="仿宋_GB2312"/>
          <w:color w:val="auto"/>
          <w:sz w:val="32"/>
          <w:szCs w:val="32"/>
        </w:rPr>
        <w:br w:type="page"/>
      </w: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黑体" w:hAnsi="黑体" w:eastAsia="黑体"/>
          <w:color w:val="auto"/>
          <w:sz w:val="32"/>
          <w:szCs w:val="32"/>
        </w:rPr>
        <w:t>附件3</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textAlignment w:val="auto"/>
        <w:rPr>
          <w:rFonts w:hint="default"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授权书</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仿宋简体" w:hAnsi="方正仿宋简体" w:eastAsia="方正仿宋简体" w:cs="方正仿宋简体"/>
          <w:b w:val="0"/>
          <w:bCs w:val="0"/>
          <w:color w:val="auto"/>
          <w:sz w:val="32"/>
          <w:szCs w:val="32"/>
        </w:rPr>
      </w:pPr>
      <w:r>
        <w:rPr>
          <w:rFonts w:hint="eastAsia" w:ascii="仿宋_GB2312" w:eastAsia="仿宋_GB2312"/>
          <w:color w:val="auto"/>
          <w:sz w:val="32"/>
          <w:szCs w:val="32"/>
        </w:rPr>
        <w:t>（参考模板）</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default"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ascii="Times New Roman" w:hAnsi="Times New Roman" w:eastAsia="仿宋_GB2312"/>
          <w:b w:val="0"/>
          <w:bCs w:val="0"/>
          <w:color w:val="auto"/>
          <w:sz w:val="32"/>
          <w:szCs w:val="32"/>
          <w:highlight w:val="none"/>
        </w:rPr>
      </w:pPr>
      <w:r>
        <w:rPr>
          <w:rFonts w:hint="eastAsia" w:ascii="仿宋_GB2312" w:eastAsia="仿宋_GB2312"/>
          <w:color w:val="auto"/>
          <w:sz w:val="32"/>
          <w:szCs w:val="32"/>
        </w:rPr>
        <w:t>我公司现授权</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参加济宁市2026年家电以旧换新</w:t>
      </w:r>
      <w:r>
        <w:rPr>
          <w:rFonts w:hint="eastAsia" w:ascii="仿宋_GB2312" w:eastAsia="仿宋_GB2312"/>
          <w:color w:val="auto"/>
          <w:sz w:val="32"/>
          <w:szCs w:val="32"/>
          <w:lang w:eastAsia="zh-CN"/>
        </w:rPr>
        <w:t>、</w:t>
      </w:r>
      <w:r>
        <w:rPr>
          <w:rFonts w:hint="eastAsia" w:ascii="仿宋_GB2312" w:eastAsia="仿宋_GB2312"/>
          <w:color w:val="auto"/>
          <w:sz w:val="32"/>
          <w:szCs w:val="32"/>
        </w:rPr>
        <w:t>数码和智能产品购新活动，我公司对上述授权人提报报名材料以及活动过程中上报关键信息的完整性、准确性、真实性、有效性负全责，上述授权人如有报名材料错漏、伪造变造篡改报名材料、入库信息报送错误、虚假报送、数据冲突等，我公司自愿承担由此所致全部后果（</w:t>
      </w:r>
      <w:r>
        <w:rPr>
          <w:rFonts w:hint="eastAsia" w:ascii="楷体" w:hAnsi="楷体" w:eastAsia="楷体" w:cs="楷体"/>
          <w:color w:val="auto"/>
          <w:sz w:val="32"/>
          <w:szCs w:val="32"/>
        </w:rPr>
        <w:t>包括但不限于我公司品牌形象受损、公告取消我公司本次活动参与资格、公司及所属门店补贴资金无法核销而招致损失、追缴过往年度全部已核销补贴资金等各类情形</w:t>
      </w:r>
      <w:r>
        <w:rPr>
          <w:rFonts w:hint="eastAsia" w:ascii="仿宋_GB2312" w:eastAsia="仿宋_GB2312"/>
          <w:color w:val="auto"/>
          <w:sz w:val="32"/>
          <w:szCs w:val="32"/>
        </w:rPr>
        <w:t>），若因此对政策实施部门（济宁市商务局）、金融和平台服务提供商（济宁银行）、我公司授权门店造成任何损失，我公司自愿承担全部赔偿责任。</w:t>
      </w:r>
      <w:r>
        <w:rPr>
          <w:rFonts w:hint="eastAsia" w:ascii="仿宋_GB2312" w:eastAsia="仿宋_GB2312"/>
          <w:color w:val="auto"/>
          <w:sz w:val="32"/>
          <w:szCs w:val="32"/>
          <w:lang w:val="en-US" w:eastAsia="zh-CN"/>
        </w:rPr>
        <w:t>在此，</w:t>
      </w:r>
      <w:r>
        <w:rPr>
          <w:rFonts w:hint="eastAsia" w:ascii="仿宋_GB2312" w:eastAsia="仿宋_GB2312"/>
          <w:color w:val="auto"/>
          <w:sz w:val="32"/>
          <w:szCs w:val="32"/>
        </w:rPr>
        <w:t>承诺其能够完全遵守济宁市有关活动各项要求，并对其相关经营行为负一切法律责任。</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default" w:ascii="Times New Roman" w:hAnsi="Times New Roman" w:eastAsia="仿宋_GB2312" w:cs="Times New Roman"/>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leftChars="0" w:firstLine="880" w:firstLineChars="200"/>
        <w:jc w:val="both"/>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880" w:firstLineChars="200"/>
        <w:jc w:val="both"/>
        <w:textAlignment w:val="auto"/>
        <w:rPr>
          <w:rFonts w:hint="eastAsia" w:ascii="方正小标宋简体" w:hAnsi="方正小标宋简体" w:eastAsia="方正小标宋简体" w:cs="方正小标宋简体"/>
          <w:b w:val="0"/>
          <w:bCs w:val="0"/>
          <w:color w:val="auto"/>
          <w:sz w:val="44"/>
          <w:szCs w:val="44"/>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单位（盖章）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center"/>
        <w:textAlignment w:val="auto"/>
        <w:rPr>
          <w:rFonts w:hint="default" w:ascii="方正小标宋简体" w:hAnsi="方正小标宋简体" w:eastAsia="方正小标宋简体" w:cs="方正小标宋简体"/>
          <w:b w:val="0"/>
          <w:bCs w:val="0"/>
          <w:color w:val="auto"/>
          <w:sz w:val="44"/>
          <w:szCs w:val="44"/>
          <w:lang w:val="en-US" w:eastAsia="zh-CN"/>
        </w:rPr>
      </w:pPr>
      <w:r>
        <w:rPr>
          <w:rFonts w:hint="eastAsia" w:ascii="仿宋_GB2312" w:eastAsia="仿宋_GB2312"/>
          <w:color w:val="auto"/>
          <w:sz w:val="32"/>
          <w:szCs w:val="32"/>
          <w:lang w:val="en-US" w:eastAsia="zh-CN"/>
        </w:rPr>
        <w:t xml:space="preserve">                  </w:t>
      </w:r>
      <w:r>
        <w:rPr>
          <w:rFonts w:hint="eastAsia" w:ascii="仿宋_GB2312" w:eastAsia="仿宋_GB2312"/>
          <w:color w:val="auto"/>
          <w:sz w:val="32"/>
          <w:szCs w:val="32"/>
        </w:rPr>
        <w:t>2026年  月  日</w:t>
      </w:r>
    </w:p>
    <w:p>
      <w:pPr>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hanging="317"/>
        <w:jc w:val="left"/>
        <w:textAlignment w:val="auto"/>
        <w:rPr>
          <w:rFonts w:hint="default" w:ascii="Times New Roman" w:hAnsi="Times New Roman" w:eastAsia="仿宋_GB2312" w:cs="Times New Roman"/>
          <w:bCs/>
          <w:color w:val="auto"/>
          <w:kern w:val="0"/>
          <w:sz w:val="32"/>
          <w:szCs w:val="32"/>
        </w:rPr>
        <w:sectPr>
          <w:headerReference r:id="rId3" w:type="first"/>
          <w:footerReference r:id="rId6" w:type="first"/>
          <w:footerReference r:id="rId4" w:type="default"/>
          <w:footerReference r:id="rId5" w:type="even"/>
          <w:endnotePr>
            <w:numFmt w:val="decimal"/>
          </w:endnotePr>
          <w:pgSz w:w="11906" w:h="16838"/>
          <w:pgMar w:top="2098" w:right="1531" w:bottom="1985" w:left="1531" w:header="851" w:footer="1701" w:gutter="0"/>
          <w:pgBorders>
            <w:top w:val="none" w:sz="0" w:space="0"/>
            <w:left w:val="none" w:sz="0" w:space="0"/>
            <w:bottom w:val="none" w:sz="0" w:space="0"/>
            <w:right w:val="none" w:sz="0" w:space="0"/>
          </w:pgBorders>
          <w:cols w:space="720"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both"/>
        <w:textAlignment w:val="auto"/>
        <w:rPr>
          <w:rFonts w:hint="eastAsia" w:ascii="Times New Roman" w:hAnsi="Times New Roman" w:eastAsia="黑体" w:cs="Times New Roman"/>
          <w:b w:val="0"/>
          <w:bCs/>
          <w:color w:val="auto"/>
          <w:sz w:val="32"/>
          <w:szCs w:val="32"/>
          <w:lang w:val="en-US" w:eastAsia="zh-CN"/>
        </w:rPr>
      </w:pPr>
      <w:r>
        <w:rPr>
          <w:rFonts w:hint="eastAsia" w:ascii="黑体" w:hAnsi="黑体" w:eastAsia="黑体"/>
          <w:color w:val="auto"/>
          <w:sz w:val="32"/>
          <w:szCs w:val="32"/>
        </w:rPr>
        <w:t>附件4</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default"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家电以旧换新、数码和智能产品购新补贴参与主体门店申报表</w:t>
      </w:r>
    </w:p>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eastAsia" w:ascii="仿宋_GB2312" w:eastAsia="仿宋_GB2312"/>
          <w:b w:val="0"/>
          <w:bCs/>
          <w:color w:val="auto"/>
          <w:sz w:val="32"/>
          <w:szCs w:val="32"/>
        </w:rPr>
      </w:pPr>
      <w:r>
        <w:rPr>
          <w:rFonts w:hint="eastAsia" w:ascii="仿宋_GB2312" w:eastAsia="仿宋_GB2312"/>
          <w:b w:val="0"/>
          <w:bCs/>
          <w:color w:val="auto"/>
          <w:sz w:val="32"/>
          <w:szCs w:val="32"/>
        </w:rPr>
        <w:t>申报单位（盖章）：</w:t>
      </w:r>
    </w:p>
    <w:tbl>
      <w:tblPr>
        <w:tblStyle w:val="2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0"/>
        <w:gridCol w:w="2899"/>
        <w:gridCol w:w="1931"/>
        <w:gridCol w:w="2071"/>
        <w:gridCol w:w="1656"/>
        <w:gridCol w:w="1518"/>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36" w:type="pct"/>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0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企业名称</w:t>
            </w:r>
          </w:p>
        </w:tc>
        <w:tc>
          <w:tcPr>
            <w:tcW w:w="1117" w:type="pct"/>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0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门店名称</w:t>
            </w:r>
          </w:p>
          <w:p>
            <w:pPr>
              <w:pStyle w:val="25"/>
              <w:spacing w:before="0" w:beforeAutospacing="0" w:after="0" w:afterAutospacing="0" w:line="400" w:lineRule="exact"/>
              <w:ind w:firstLine="280" w:firstLineChars="100"/>
              <w:rPr>
                <w:rFonts w:hint="eastAsia" w:ascii="仿宋_GB2312" w:eastAsia="仿宋_GB2312"/>
                <w:b w:val="0"/>
                <w:bCs/>
                <w:color w:val="auto"/>
                <w:sz w:val="28"/>
                <w:szCs w:val="28"/>
              </w:rPr>
            </w:pPr>
            <w:r>
              <w:rPr>
                <w:rFonts w:hint="eastAsia" w:ascii="仿宋_GB2312" w:eastAsia="仿宋_GB2312"/>
                <w:b w:val="0"/>
                <w:bCs/>
                <w:color w:val="auto"/>
                <w:sz w:val="28"/>
                <w:szCs w:val="28"/>
              </w:rPr>
              <w:t>（营业执照名称）</w:t>
            </w:r>
          </w:p>
        </w:tc>
        <w:tc>
          <w:tcPr>
            <w:tcW w:w="744" w:type="pct"/>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0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社会信用代码</w:t>
            </w:r>
          </w:p>
        </w:tc>
        <w:tc>
          <w:tcPr>
            <w:tcW w:w="798" w:type="pct"/>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0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详细地址</w:t>
            </w:r>
          </w:p>
        </w:tc>
        <w:tc>
          <w:tcPr>
            <w:tcW w:w="638" w:type="pct"/>
            <w:tcBorders>
              <w:top w:val="single" w:color="auto" w:sz="4" w:space="0"/>
              <w:left w:val="single" w:color="auto" w:sz="4" w:space="0"/>
              <w:bottom w:val="single" w:color="auto" w:sz="4" w:space="0"/>
              <w:right w:val="single" w:color="auto" w:sz="4" w:space="0"/>
            </w:tcBorders>
            <w:vAlign w:val="center"/>
          </w:tcPr>
          <w:p>
            <w:pPr>
              <w:pStyle w:val="25"/>
              <w:spacing w:before="0" w:beforeAutospacing="0" w:after="0" w:afterAutospacing="0" w:line="400" w:lineRule="exac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负责人</w:t>
            </w:r>
          </w:p>
        </w:tc>
        <w:tc>
          <w:tcPr>
            <w:tcW w:w="585" w:type="pct"/>
            <w:tcBorders>
              <w:top w:val="single" w:color="auto" w:sz="4" w:space="0"/>
              <w:left w:val="single" w:color="auto" w:sz="4" w:space="0"/>
              <w:bottom w:val="single" w:color="auto" w:sz="4" w:space="0"/>
              <w:right w:val="single" w:color="auto" w:sz="4" w:space="0"/>
            </w:tcBorders>
            <w:vAlign w:val="center"/>
          </w:tcPr>
          <w:p>
            <w:pPr>
              <w:pStyle w:val="25"/>
              <w:spacing w:line="555" w:lineRule="atLeas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联系手机</w:t>
            </w:r>
          </w:p>
        </w:tc>
        <w:tc>
          <w:tcPr>
            <w:tcW w:w="478" w:type="pct"/>
            <w:tcBorders>
              <w:top w:val="single" w:color="auto" w:sz="4" w:space="0"/>
              <w:left w:val="single" w:color="auto" w:sz="4" w:space="0"/>
              <w:bottom w:val="single" w:color="auto" w:sz="4" w:space="0"/>
              <w:right w:val="single" w:color="auto" w:sz="4" w:space="0"/>
            </w:tcBorders>
            <w:vAlign w:val="center"/>
          </w:tcPr>
          <w:p>
            <w:pPr>
              <w:pStyle w:val="25"/>
              <w:spacing w:line="555" w:lineRule="atLeast"/>
              <w:jc w:val="center"/>
              <w:rPr>
                <w:rFonts w:hint="eastAsia" w:ascii="仿宋_GB2312" w:eastAsia="仿宋_GB2312"/>
                <w:b w:val="0"/>
                <w:bCs/>
                <w:color w:val="auto"/>
                <w:sz w:val="28"/>
                <w:szCs w:val="28"/>
              </w:rPr>
            </w:pPr>
            <w:r>
              <w:rPr>
                <w:rFonts w:hint="eastAsia" w:ascii="仿宋_GB2312" w:eastAsia="仿宋_GB2312"/>
                <w:b w:val="0"/>
                <w:bCs/>
                <w:color w:val="auto"/>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36" w:type="pct"/>
            <w:vMerge w:val="restart"/>
            <w:tcBorders>
              <w:top w:val="single" w:color="auto" w:sz="4" w:space="0"/>
              <w:left w:val="single" w:color="auto" w:sz="4" w:space="0"/>
              <w:right w:val="single" w:color="auto" w:sz="4" w:space="0"/>
            </w:tcBorders>
            <w:vAlign w:val="center"/>
          </w:tcPr>
          <w:p>
            <w:pPr>
              <w:pStyle w:val="25"/>
              <w:spacing w:before="0" w:beforeAutospacing="0" w:after="0" w:afterAutospacing="0" w:line="400" w:lineRule="exact"/>
              <w:jc w:val="both"/>
              <w:rPr>
                <w:rFonts w:hint="eastAsia" w:ascii="仿宋_GB2312" w:eastAsia="仿宋_GB2312"/>
                <w:b w:val="0"/>
                <w:bCs/>
                <w:color w:val="auto"/>
                <w:sz w:val="30"/>
                <w:szCs w:val="30"/>
              </w:rPr>
            </w:pPr>
            <w:r>
              <w:rPr>
                <w:rFonts w:hint="eastAsia" w:ascii="仿宋_GB2312" w:eastAsia="仿宋_GB2312"/>
                <w:b w:val="0"/>
                <w:bCs/>
                <w:color w:val="auto"/>
                <w:sz w:val="30"/>
                <w:szCs w:val="30"/>
              </w:rPr>
              <w:t>XXX企业</w:t>
            </w:r>
          </w:p>
        </w:tc>
        <w:tc>
          <w:tcPr>
            <w:tcW w:w="1117"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rPr>
                <w:rFonts w:hint="eastAsia" w:ascii="仿宋_GB2312" w:eastAsia="仿宋_GB2312"/>
                <w:b w:val="0"/>
                <w:bCs/>
                <w:color w:val="auto"/>
                <w:sz w:val="30"/>
                <w:szCs w:val="30"/>
              </w:rPr>
            </w:pPr>
          </w:p>
        </w:tc>
        <w:tc>
          <w:tcPr>
            <w:tcW w:w="744"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9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63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585"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c>
          <w:tcPr>
            <w:tcW w:w="478"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36" w:type="pct"/>
            <w:vMerge w:val="continue"/>
            <w:tcBorders>
              <w:left w:val="single" w:color="auto" w:sz="4" w:space="0"/>
              <w:right w:val="single" w:color="auto" w:sz="4" w:space="0"/>
            </w:tcBorders>
            <w:vAlign w:val="center"/>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1117"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44"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9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63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585"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c>
          <w:tcPr>
            <w:tcW w:w="478"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36" w:type="pct"/>
            <w:vMerge w:val="continue"/>
            <w:tcBorders>
              <w:left w:val="single" w:color="auto" w:sz="4" w:space="0"/>
              <w:right w:val="single" w:color="auto" w:sz="4" w:space="0"/>
            </w:tcBorders>
            <w:vAlign w:val="center"/>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1117"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44"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9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63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585"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c>
          <w:tcPr>
            <w:tcW w:w="478"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8" w:hRule="atLeast"/>
          <w:jc w:val="center"/>
        </w:trPr>
        <w:tc>
          <w:tcPr>
            <w:tcW w:w="636" w:type="pct"/>
            <w:vMerge w:val="continue"/>
            <w:tcBorders>
              <w:left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1117"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44"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79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638" w:type="pct"/>
            <w:tcBorders>
              <w:top w:val="single" w:color="auto" w:sz="4" w:space="0"/>
              <w:left w:val="single" w:color="auto" w:sz="4" w:space="0"/>
              <w:bottom w:val="single" w:color="auto" w:sz="4" w:space="0"/>
              <w:right w:val="single" w:color="auto" w:sz="4" w:space="0"/>
            </w:tcBorders>
          </w:tcPr>
          <w:p>
            <w:pPr>
              <w:pStyle w:val="25"/>
              <w:spacing w:before="0" w:beforeAutospacing="0" w:after="0" w:afterAutospacing="0" w:line="400" w:lineRule="exact"/>
              <w:ind w:firstLine="645"/>
              <w:rPr>
                <w:rFonts w:hint="eastAsia" w:ascii="仿宋_GB2312" w:eastAsia="仿宋_GB2312"/>
                <w:b w:val="0"/>
                <w:bCs/>
                <w:color w:val="auto"/>
                <w:sz w:val="30"/>
                <w:szCs w:val="30"/>
              </w:rPr>
            </w:pPr>
          </w:p>
        </w:tc>
        <w:tc>
          <w:tcPr>
            <w:tcW w:w="585"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c>
          <w:tcPr>
            <w:tcW w:w="478" w:type="pct"/>
            <w:tcBorders>
              <w:top w:val="single" w:color="auto" w:sz="4" w:space="0"/>
              <w:left w:val="single" w:color="auto" w:sz="4" w:space="0"/>
              <w:bottom w:val="single" w:color="auto" w:sz="4" w:space="0"/>
              <w:right w:val="single" w:color="auto" w:sz="4" w:space="0"/>
            </w:tcBorders>
          </w:tcPr>
          <w:p>
            <w:pPr>
              <w:pStyle w:val="25"/>
              <w:spacing w:line="555" w:lineRule="atLeast"/>
              <w:ind w:firstLine="645"/>
              <w:rPr>
                <w:rFonts w:hint="eastAsia" w:ascii="仿宋_GB2312" w:eastAsia="仿宋_GB2312"/>
                <w:b w:val="0"/>
                <w:bCs/>
                <w:color w:val="auto"/>
                <w:sz w:val="30"/>
                <w:szCs w:val="30"/>
              </w:rPr>
            </w:pPr>
          </w:p>
        </w:tc>
      </w:tr>
    </w:tbl>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both"/>
        <w:textAlignment w:val="auto"/>
        <w:rPr>
          <w:rFonts w:hint="eastAsia" w:ascii="Times New Roman" w:hAnsi="Times New Roman" w:eastAsia="黑体" w:cs="Times New Roman"/>
          <w:b w:val="0"/>
          <w:bCs/>
          <w:color w:val="auto"/>
          <w:sz w:val="32"/>
          <w:szCs w:val="32"/>
          <w:lang w:val="en-US" w:eastAsia="zh-CN"/>
        </w:rPr>
      </w:pPr>
      <w:r>
        <w:rPr>
          <w:rFonts w:hint="eastAsia" w:ascii="仿宋_GB2312" w:eastAsia="仿宋_GB2312"/>
          <w:color w:val="auto"/>
          <w:sz w:val="32"/>
          <w:szCs w:val="32"/>
        </w:rPr>
        <w:t>注：企业门店信息填写至此表，企业本身作为门店也需填写</w:t>
      </w:r>
    </w:p>
    <w:p>
      <w:pPr>
        <w:rPr>
          <w:rFonts w:hint="eastAsia" w:ascii="方正小标宋简体" w:eastAsia="方正小标宋简体"/>
          <w:color w:val="auto"/>
          <w:sz w:val="44"/>
          <w:szCs w:val="44"/>
        </w:rPr>
      </w:pPr>
      <w:r>
        <w:rPr>
          <w:rFonts w:hint="eastAsia" w:ascii="方正小标宋简体" w:eastAsia="方正小标宋简体"/>
          <w:color w:val="auto"/>
          <w:sz w:val="44"/>
          <w:szCs w:val="44"/>
        </w:rPr>
        <w:br w:type="page"/>
      </w:r>
    </w:p>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default" w:ascii="Times New Roman" w:hAnsi="Times New Roman" w:eastAsia="方正小标宋简体" w:cs="Times New Roman"/>
          <w:b w:val="0"/>
          <w:bCs w:val="0"/>
          <w:color w:val="auto"/>
          <w:sz w:val="40"/>
          <w:szCs w:val="40"/>
        </w:rPr>
      </w:pPr>
      <w:r>
        <w:rPr>
          <w:rFonts w:hint="eastAsia" w:ascii="黑体" w:hAnsi="黑体" w:eastAsia="黑体"/>
          <w:color w:val="auto"/>
          <w:sz w:val="32"/>
          <w:szCs w:val="32"/>
        </w:rPr>
        <w:t>附件5</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家电以旧换新、数码和智能产品购新补贴活动参与主体汇总表</w:t>
      </w:r>
    </w:p>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both"/>
        <w:textAlignment w:val="auto"/>
        <w:rPr>
          <w:rFonts w:hint="default" w:ascii="Times New Roman" w:hAnsi="Times New Roman" w:eastAsia="黑体" w:cs="Times New Roman"/>
          <w:b w:val="0"/>
          <w:bCs/>
          <w:color w:val="auto"/>
          <w:sz w:val="32"/>
          <w:szCs w:val="32"/>
          <w:lang w:val="en-US" w:eastAsia="zh-CN"/>
        </w:rPr>
      </w:pPr>
      <w:r>
        <w:rPr>
          <w:rFonts w:hint="eastAsia" w:ascii="仿宋_GB2312" w:eastAsia="仿宋_GB2312"/>
          <w:b w:val="0"/>
          <w:bCs/>
          <w:color w:val="auto"/>
          <w:sz w:val="32"/>
          <w:szCs w:val="32"/>
          <w:lang w:val="en-US" w:eastAsia="zh-CN"/>
        </w:rPr>
        <w:t>单位</w:t>
      </w:r>
      <w:r>
        <w:rPr>
          <w:rFonts w:hint="eastAsia" w:ascii="仿宋_GB2312" w:eastAsia="仿宋_GB2312"/>
          <w:b w:val="0"/>
          <w:bCs/>
          <w:color w:val="auto"/>
          <w:sz w:val="32"/>
          <w:szCs w:val="32"/>
        </w:rPr>
        <w:t>（盖章）</w:t>
      </w:r>
      <w:r>
        <w:rPr>
          <w:rFonts w:hint="eastAsia" w:eastAsia="黑体" w:cs="Times New Roman"/>
          <w:b w:val="0"/>
          <w:bCs/>
          <w:color w:val="auto"/>
          <w:sz w:val="32"/>
          <w:szCs w:val="32"/>
          <w:lang w:val="en-US" w:eastAsia="zh-CN"/>
        </w:rPr>
        <w:t>：</w:t>
      </w:r>
    </w:p>
    <w:tbl>
      <w:tblPr>
        <w:tblStyle w:val="2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8"/>
        <w:gridCol w:w="1692"/>
        <w:gridCol w:w="1692"/>
        <w:gridCol w:w="1972"/>
        <w:gridCol w:w="2255"/>
        <w:gridCol w:w="1552"/>
        <w:gridCol w:w="1126"/>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vAlign w:val="center"/>
          </w:tcPr>
          <w:p>
            <w:pPr>
              <w:pStyle w:val="25"/>
              <w:spacing w:line="555" w:lineRule="atLeas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序号</w:t>
            </w:r>
          </w:p>
        </w:tc>
        <w:tc>
          <w:tcPr>
            <w:tcW w:w="652" w:type="pct"/>
            <w:vAlign w:val="center"/>
          </w:tcPr>
          <w:p>
            <w:pPr>
              <w:pStyle w:val="25"/>
              <w:spacing w:line="555" w:lineRule="atLeas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县市区</w:t>
            </w:r>
          </w:p>
        </w:tc>
        <w:tc>
          <w:tcPr>
            <w:tcW w:w="652" w:type="pct"/>
            <w:vAlign w:val="center"/>
          </w:tcPr>
          <w:p>
            <w:pPr>
              <w:pStyle w:val="25"/>
              <w:spacing w:line="40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企业名称</w:t>
            </w:r>
            <w:r>
              <w:rPr>
                <w:rFonts w:hint="eastAsia" w:ascii="仿宋_GB2312" w:eastAsia="仿宋_GB2312"/>
                <w:b w:val="0"/>
                <w:bCs w:val="0"/>
                <w:color w:val="auto"/>
                <w:sz w:val="28"/>
                <w:szCs w:val="28"/>
              </w:rPr>
              <w:br w:type="textWrapping"/>
            </w:r>
            <w:r>
              <w:rPr>
                <w:rFonts w:hint="eastAsia" w:ascii="仿宋_GB2312" w:eastAsia="仿宋_GB2312"/>
                <w:b w:val="0"/>
                <w:bCs w:val="0"/>
                <w:color w:val="auto"/>
                <w:sz w:val="28"/>
                <w:szCs w:val="28"/>
              </w:rPr>
              <w:t>（注册）</w:t>
            </w:r>
          </w:p>
        </w:tc>
        <w:tc>
          <w:tcPr>
            <w:tcW w:w="760" w:type="pct"/>
            <w:vAlign w:val="center"/>
          </w:tcPr>
          <w:p>
            <w:pPr>
              <w:pStyle w:val="25"/>
              <w:spacing w:line="40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社会信用代码</w:t>
            </w:r>
          </w:p>
        </w:tc>
        <w:tc>
          <w:tcPr>
            <w:tcW w:w="869" w:type="pct"/>
            <w:vAlign w:val="center"/>
          </w:tcPr>
          <w:p>
            <w:pPr>
              <w:pStyle w:val="25"/>
              <w:spacing w:line="340" w:lineRule="exact"/>
              <w:jc w:val="center"/>
              <w:rPr>
                <w:rFonts w:hint="eastAsia" w:ascii="仿宋_GB2312" w:eastAsia="仿宋_GB2312"/>
                <w:b w:val="0"/>
                <w:bCs w:val="0"/>
                <w:color w:val="auto"/>
                <w:sz w:val="28"/>
                <w:szCs w:val="28"/>
              </w:rPr>
            </w:pPr>
            <w:r>
              <w:rPr>
                <w:rFonts w:hint="eastAsia" w:ascii="仿宋_GB2312" w:eastAsia="仿宋_GB2312"/>
                <w:b w:val="0"/>
                <w:bCs w:val="0"/>
                <w:color w:val="auto"/>
                <w:sz w:val="28"/>
                <w:szCs w:val="28"/>
              </w:rPr>
              <w:t>注册地址</w:t>
            </w:r>
          </w:p>
          <w:p>
            <w:pPr>
              <w:pStyle w:val="25"/>
              <w:spacing w:line="34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（具体到门号）</w:t>
            </w:r>
          </w:p>
        </w:tc>
        <w:tc>
          <w:tcPr>
            <w:tcW w:w="598" w:type="pct"/>
            <w:vAlign w:val="center"/>
          </w:tcPr>
          <w:p>
            <w:pPr>
              <w:pStyle w:val="25"/>
              <w:spacing w:line="40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注册时间</w:t>
            </w:r>
          </w:p>
        </w:tc>
        <w:tc>
          <w:tcPr>
            <w:tcW w:w="434" w:type="pct"/>
            <w:vAlign w:val="center"/>
          </w:tcPr>
          <w:p>
            <w:pPr>
              <w:pStyle w:val="25"/>
              <w:spacing w:line="40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负责人</w:t>
            </w:r>
          </w:p>
        </w:tc>
        <w:tc>
          <w:tcPr>
            <w:tcW w:w="543" w:type="pct"/>
            <w:vAlign w:val="center"/>
          </w:tcPr>
          <w:p>
            <w:pPr>
              <w:pStyle w:val="25"/>
              <w:spacing w:line="400" w:lineRule="exact"/>
              <w:jc w:val="center"/>
              <w:rPr>
                <w:rFonts w:hint="eastAsia" w:ascii="仿宋_GB2312" w:eastAsia="仿宋_GB2312"/>
                <w:b w:val="0"/>
                <w:bCs w:val="0"/>
                <w:color w:val="auto"/>
                <w:sz w:val="32"/>
                <w:szCs w:val="32"/>
              </w:rPr>
            </w:pPr>
            <w:r>
              <w:rPr>
                <w:rFonts w:hint="eastAsia" w:ascii="仿宋_GB2312" w:eastAsia="仿宋_GB2312"/>
                <w:b w:val="0"/>
                <w:bCs w:val="0"/>
                <w:color w:val="auto"/>
                <w:sz w:val="28"/>
                <w:szCs w:val="28"/>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9"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652" w:type="pct"/>
          </w:tcPr>
          <w:p>
            <w:pPr>
              <w:pStyle w:val="25"/>
              <w:spacing w:line="555" w:lineRule="atLeast"/>
              <w:jc w:val="both"/>
              <w:rPr>
                <w:rFonts w:hint="eastAsia" w:ascii="仿宋_GB2312" w:eastAsia="仿宋_GB2312"/>
                <w:b w:val="0"/>
                <w:bCs w:val="0"/>
                <w:color w:val="auto"/>
                <w:sz w:val="32"/>
                <w:szCs w:val="32"/>
              </w:rPr>
            </w:pPr>
          </w:p>
        </w:tc>
        <w:tc>
          <w:tcPr>
            <w:tcW w:w="760" w:type="pct"/>
          </w:tcPr>
          <w:p>
            <w:pPr>
              <w:pStyle w:val="25"/>
              <w:spacing w:line="555" w:lineRule="atLeast"/>
              <w:jc w:val="both"/>
              <w:rPr>
                <w:rFonts w:hint="eastAsia" w:ascii="仿宋_GB2312" w:eastAsia="仿宋_GB2312"/>
                <w:b w:val="0"/>
                <w:bCs w:val="0"/>
                <w:color w:val="auto"/>
                <w:sz w:val="32"/>
                <w:szCs w:val="32"/>
              </w:rPr>
            </w:pPr>
          </w:p>
        </w:tc>
        <w:tc>
          <w:tcPr>
            <w:tcW w:w="869" w:type="pct"/>
          </w:tcPr>
          <w:p>
            <w:pPr>
              <w:pStyle w:val="25"/>
              <w:spacing w:line="555" w:lineRule="atLeast"/>
              <w:jc w:val="both"/>
              <w:rPr>
                <w:rFonts w:hint="eastAsia" w:ascii="仿宋_GB2312" w:eastAsia="仿宋_GB2312"/>
                <w:b w:val="0"/>
                <w:bCs w:val="0"/>
                <w:color w:val="auto"/>
                <w:sz w:val="32"/>
                <w:szCs w:val="32"/>
              </w:rPr>
            </w:pPr>
          </w:p>
        </w:tc>
        <w:tc>
          <w:tcPr>
            <w:tcW w:w="598" w:type="pct"/>
          </w:tcPr>
          <w:p>
            <w:pPr>
              <w:pStyle w:val="25"/>
              <w:spacing w:line="555" w:lineRule="atLeast"/>
              <w:jc w:val="both"/>
              <w:rPr>
                <w:rFonts w:hint="eastAsia" w:ascii="仿宋_GB2312" w:eastAsia="仿宋_GB2312"/>
                <w:b w:val="0"/>
                <w:bCs w:val="0"/>
                <w:color w:val="auto"/>
                <w:sz w:val="32"/>
                <w:szCs w:val="32"/>
              </w:rPr>
            </w:pPr>
          </w:p>
        </w:tc>
        <w:tc>
          <w:tcPr>
            <w:tcW w:w="434" w:type="pct"/>
          </w:tcPr>
          <w:p>
            <w:pPr>
              <w:pStyle w:val="25"/>
              <w:spacing w:line="555" w:lineRule="atLeast"/>
              <w:jc w:val="both"/>
              <w:rPr>
                <w:rFonts w:hint="eastAsia" w:ascii="仿宋_GB2312" w:eastAsia="仿宋_GB2312"/>
                <w:b w:val="0"/>
                <w:bCs w:val="0"/>
                <w:color w:val="auto"/>
                <w:sz w:val="32"/>
                <w:szCs w:val="32"/>
              </w:rPr>
            </w:pPr>
          </w:p>
        </w:tc>
        <w:tc>
          <w:tcPr>
            <w:tcW w:w="543" w:type="pct"/>
          </w:tcPr>
          <w:p>
            <w:pPr>
              <w:pStyle w:val="25"/>
              <w:spacing w:line="555" w:lineRule="atLeast"/>
              <w:jc w:val="both"/>
              <w:rPr>
                <w:rFonts w:hint="eastAsia" w:ascii="仿宋_GB2312" w:eastAsia="仿宋_GB2312"/>
                <w:b w:val="0"/>
                <w:bCs w:val="0"/>
                <w:color w:val="auto"/>
                <w:sz w:val="32"/>
                <w:szCs w:val="32"/>
              </w:rPr>
            </w:pPr>
          </w:p>
        </w:tc>
      </w:tr>
    </w:tbl>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center"/>
        <w:textAlignment w:val="auto"/>
        <w:rPr>
          <w:rFonts w:hint="default" w:ascii="Times New Roman" w:hAnsi="Times New Roman" w:eastAsia="方正小标宋简体" w:cs="Times New Roman"/>
          <w:b w:val="0"/>
          <w:bCs w:val="0"/>
          <w:color w:val="auto"/>
          <w:sz w:val="40"/>
          <w:szCs w:val="40"/>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ascii="方正小标宋简体" w:eastAsia="方正小标宋简体"/>
          <w:color w:val="auto"/>
          <w:sz w:val="44"/>
          <w:szCs w:val="44"/>
        </w:rPr>
      </w:pPr>
    </w:p>
    <w:p>
      <w:pPr>
        <w:pStyle w:val="9"/>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color w:val="auto"/>
          <w:lang w:val="en-US" w:eastAsia="zh-CN"/>
        </w:rPr>
      </w:pPr>
    </w:p>
    <w:p>
      <w:pPr>
        <w:pStyle w:val="27"/>
        <w:keepNext w:val="0"/>
        <w:keepLines w:val="0"/>
        <w:pageBreakBefore w:val="0"/>
        <w:widowControl w:val="0"/>
        <w:kinsoku/>
        <w:wordWrap/>
        <w:overflowPunct/>
        <w:topLinePunct w:val="0"/>
        <w:autoSpaceDE/>
        <w:autoSpaceDN/>
        <w:bidi w:val="0"/>
        <w:adjustRightInd/>
        <w:snapToGrid w:val="0"/>
        <w:spacing w:line="576" w:lineRule="exact"/>
        <w:ind w:left="0" w:right="0"/>
        <w:textAlignment w:val="auto"/>
        <w:rPr>
          <w:rFonts w:hint="default" w:ascii="Times New Roman" w:hAnsi="Times New Roman" w:cs="Times New Roman"/>
          <w:color w:val="auto"/>
        </w:rPr>
        <w:sectPr>
          <w:footerReference r:id="rId9" w:type="first"/>
          <w:headerReference r:id="rId7" w:type="default"/>
          <w:footerReference r:id="rId8" w:type="default"/>
          <w:endnotePr>
            <w:numFmt w:val="decimal"/>
          </w:endnotePr>
          <w:pgSz w:w="16838" w:h="11906" w:orient="landscape"/>
          <w:pgMar w:top="1531" w:right="2098" w:bottom="1531" w:left="1985" w:header="851" w:footer="1247"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default" w:ascii="Times New Roman" w:hAnsi="Times New Roman" w:eastAsia="仿宋_GB2312" w:cs="Times New Roman"/>
          <w:b w:val="0"/>
          <w:bCs w:val="0"/>
          <w:color w:val="auto"/>
          <w:sz w:val="32"/>
          <w:szCs w:val="32"/>
          <w:lang w:eastAsia="zh-CN"/>
        </w:rPr>
      </w:pPr>
      <w:r>
        <w:rPr>
          <w:rFonts w:ascii="黑体" w:hAnsi="黑体" w:eastAsia="黑体" w:cs="黑体"/>
          <w:color w:val="auto"/>
          <w:sz w:val="32"/>
          <w:szCs w:val="32"/>
        </w:rPr>
        <w:t>附件</w:t>
      </w:r>
      <w:r>
        <w:rPr>
          <w:rFonts w:hint="eastAsia" w:ascii="黑体" w:hAnsi="黑体" w:eastAsia="黑体" w:cs="黑体"/>
          <w:color w:val="auto"/>
          <w:sz w:val="32"/>
          <w:szCs w:val="32"/>
        </w:rPr>
        <w:t>6</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left="0" w:leftChars="0"/>
        <w:jc w:val="center"/>
        <w:textAlignment w:val="auto"/>
        <w:rPr>
          <w:rFonts w:hint="eastAsia" w:ascii="方正小标宋_GBK" w:hAnsi="方正小标宋_GBK" w:eastAsia="方正小标宋_GBK" w:cs="方正小标宋_GBK"/>
          <w:color w:val="auto"/>
          <w:sz w:val="44"/>
          <w:szCs w:val="44"/>
          <w:lang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2026年济宁市家电以旧换新活动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品牌方授权许可文件 [样本]</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880" w:firstLineChars="200"/>
        <w:jc w:val="both"/>
        <w:textAlignment w:val="auto"/>
        <w:rPr>
          <w:rFonts w:hint="default"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hAnsi="黑体" w:eastAsia="仿宋_GB2312" w:cs="黑体"/>
          <w:color w:val="auto"/>
          <w:sz w:val="32"/>
          <w:szCs w:val="32"/>
        </w:rPr>
        <w:t>兹授权</w:t>
      </w:r>
      <w:r>
        <w:rPr>
          <w:rFonts w:hint="eastAsia" w:ascii="仿宋_GB2312" w:hAnsi="黑体" w:eastAsia="仿宋_GB2312" w:cs="黑体"/>
          <w:color w:val="auto"/>
          <w:sz w:val="32"/>
          <w:szCs w:val="32"/>
          <w:u w:val="single"/>
        </w:rPr>
        <w:t xml:space="preserve">             </w:t>
      </w:r>
      <w:r>
        <w:rPr>
          <w:rFonts w:hint="eastAsia" w:ascii="黑体" w:hAnsi="黑体" w:eastAsia="黑体" w:cs="黑体"/>
          <w:color w:val="auto"/>
          <w:sz w:val="21"/>
          <w:szCs w:val="21"/>
        </w:rPr>
        <w:t>（授权经销商全称）</w:t>
      </w:r>
      <w:r>
        <w:rPr>
          <w:rFonts w:hint="eastAsia" w:ascii="仿宋_GB2312" w:hAnsi="黑体" w:eastAsia="仿宋_GB2312" w:cs="黑体"/>
          <w:color w:val="auto"/>
          <w:sz w:val="32"/>
          <w:szCs w:val="32"/>
        </w:rPr>
        <w:t>为我公司</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品牌</w:t>
      </w:r>
      <w:r>
        <w:rPr>
          <w:rFonts w:hint="eastAsia" w:ascii="黑体" w:hAnsi="黑体" w:eastAsia="黑体" w:cs="黑体"/>
          <w:color w:val="auto"/>
          <w:sz w:val="21"/>
          <w:szCs w:val="21"/>
        </w:rPr>
        <w:t>（授权代理品牌）</w:t>
      </w:r>
      <w:r>
        <w:rPr>
          <w:rFonts w:hint="eastAsia" w:ascii="黑体" w:hAnsi="黑体" w:eastAsia="黑体" w:cs="黑体"/>
          <w:color w:val="auto"/>
          <w:sz w:val="21"/>
          <w:szCs w:val="21"/>
          <w:u w:val="single"/>
        </w:rPr>
        <w:t xml:space="preserve"> </w:t>
      </w:r>
      <w:r>
        <w:rPr>
          <w:rFonts w:hint="eastAsia" w:ascii="仿宋_GB2312" w:hAnsi="仿宋_GB2312" w:eastAsia="仿宋_GB2312" w:cs="仿宋_GB2312"/>
          <w:color w:val="auto"/>
          <w:sz w:val="32"/>
          <w:szCs w:val="32"/>
          <w:u w:val="single"/>
        </w:rPr>
        <w:t>□电冰箱、□洗衣机、□电视机、□空调、□热水器、□电脑</w:t>
      </w:r>
      <w:r>
        <w:rPr>
          <w:rFonts w:hint="eastAsia" w:ascii="黑体" w:hAnsi="黑体" w:eastAsia="黑体" w:cs="黑体"/>
          <w:color w:val="auto"/>
          <w:sz w:val="21"/>
          <w:szCs w:val="21"/>
        </w:rPr>
        <w:t>（授权销售家电品类）</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区域</w:t>
      </w:r>
      <w:r>
        <w:rPr>
          <w:rFonts w:hint="eastAsia" w:ascii="黑体" w:hAnsi="黑体" w:eastAsia="黑体" w:cs="黑体"/>
          <w:color w:val="auto"/>
          <w:sz w:val="21"/>
          <w:szCs w:val="21"/>
        </w:rPr>
        <w:t>（授权区域须覆盖济宁市域范围）</w:t>
      </w:r>
      <w:r>
        <w:rPr>
          <w:rFonts w:hint="eastAsia" w:ascii="仿宋_GB2312" w:hAnsi="黑体" w:eastAsia="仿宋_GB2312" w:cs="黑体"/>
          <w:color w:val="auto"/>
          <w:sz w:val="32"/>
          <w:szCs w:val="32"/>
          <w:u w:val="single"/>
        </w:rPr>
        <w:t xml:space="preserve"> </w:t>
      </w:r>
      <w:r>
        <w:rPr>
          <w:rFonts w:hint="eastAsia" w:ascii="仿宋_GB2312" w:hAnsi="仿宋_GB2312" w:eastAsia="仿宋_GB2312" w:cs="仿宋_GB2312"/>
          <w:color w:val="auto"/>
          <w:sz w:val="32"/>
          <w:szCs w:val="32"/>
          <w:u w:val="single"/>
        </w:rPr>
        <w:t>□线下/□线上</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（具体销售渠道、区域及授权产品以授权代理协议为准）授权经销商，授权期限自</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年</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月</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日起至</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年</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月</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rPr>
        <w:t>日止，本授权书不得以任何形式向任何第三人</w:t>
      </w:r>
      <w:r>
        <w:rPr>
          <w:rFonts w:hint="eastAsia" w:ascii="仿宋_GB2312" w:hAnsi="黑体" w:eastAsia="仿宋_GB2312" w:cs="黑体"/>
          <w:color w:val="auto"/>
          <w:sz w:val="32"/>
          <w:szCs w:val="32"/>
          <w:lang w:val="en-US" w:eastAsia="zh-CN"/>
        </w:rPr>
        <w:t>转</w:t>
      </w:r>
      <w:r>
        <w:rPr>
          <w:rFonts w:hint="eastAsia" w:ascii="仿宋_GB2312" w:hAnsi="黑体" w:eastAsia="仿宋_GB2312" w:cs="黑体"/>
          <w:color w:val="auto"/>
          <w:sz w:val="32"/>
          <w:szCs w:val="32"/>
        </w:rPr>
        <w:t>授权。</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default"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textAlignment w:val="auto"/>
        <w:rPr>
          <w:rFonts w:hint="eastAsia" w:ascii="方正仿宋简体" w:hAnsi="方正仿宋简体" w:eastAsia="方正仿宋简体" w:cs="方正仿宋简体"/>
          <w:b w:val="0"/>
          <w:bCs w:val="0"/>
          <w:color w:val="auto"/>
          <w:sz w:val="32"/>
          <w:szCs w:val="32"/>
        </w:rPr>
      </w:pPr>
      <w:r>
        <w:rPr>
          <w:rFonts w:hint="eastAsia" w:ascii="仿宋_GB2312" w:hAnsi="黑体" w:eastAsia="仿宋_GB2312" w:cs="黑体"/>
          <w:color w:val="auto"/>
          <w:sz w:val="32"/>
          <w:szCs w:val="32"/>
          <w:lang w:val="en-US" w:eastAsia="zh-CN"/>
        </w:rPr>
        <w:t>品</w:t>
      </w:r>
      <w:r>
        <w:rPr>
          <w:rFonts w:hint="eastAsia" w:ascii="仿宋_GB2312" w:hAnsi="黑体" w:eastAsia="仿宋_GB2312" w:cs="黑体"/>
          <w:color w:val="auto"/>
          <w:sz w:val="32"/>
          <w:szCs w:val="32"/>
        </w:rPr>
        <w:t>牌方总部全称（公章）：          授权人：     （签章）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center"/>
        <w:textAlignment w:val="auto"/>
        <w:rPr>
          <w:rFonts w:hint="default" w:ascii="方正仿宋简体" w:hAnsi="方正仿宋简体" w:eastAsia="仿宋_GB2312" w:cs="方正仿宋简体"/>
          <w:b w:val="0"/>
          <w:bCs w:val="0"/>
          <w:color w:val="auto"/>
          <w:sz w:val="32"/>
          <w:szCs w:val="32"/>
          <w:lang w:val="en-US" w:eastAsia="zh-CN"/>
        </w:rPr>
      </w:pPr>
      <w:r>
        <w:rPr>
          <w:rFonts w:hint="eastAsia" w:ascii="仿宋_GB2312" w:hAnsi="黑体" w:eastAsia="仿宋_GB2312" w:cs="黑体"/>
          <w:color w:val="auto"/>
          <w:sz w:val="32"/>
          <w:szCs w:val="32"/>
          <w:lang w:val="en-US" w:eastAsia="zh-CN"/>
        </w:rPr>
        <w:t xml:space="preserve">                          </w:t>
      </w:r>
      <w:r>
        <w:rPr>
          <w:rFonts w:hint="eastAsia" w:ascii="仿宋_GB2312" w:hAnsi="黑体" w:eastAsia="仿宋_GB2312" w:cs="黑体"/>
          <w:color w:val="auto"/>
          <w:sz w:val="32"/>
          <w:szCs w:val="32"/>
        </w:rPr>
        <w:t>年  月  日</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880" w:firstLineChars="200"/>
        <w:jc w:val="center"/>
        <w:textAlignment w:val="auto"/>
        <w:rPr>
          <w:rFonts w:hint="default"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hanging="317"/>
        <w:jc w:val="left"/>
        <w:textAlignment w:val="auto"/>
        <w:rPr>
          <w:rFonts w:hint="default" w:ascii="Times New Roman" w:hAnsi="Times New Roman" w:eastAsia="仿宋_GB2312" w:cs="Times New Roman"/>
          <w:bCs/>
          <w:color w:val="auto"/>
          <w:kern w:val="0"/>
          <w:sz w:val="32"/>
          <w:szCs w:val="32"/>
        </w:rPr>
        <w:sectPr>
          <w:headerReference r:id="rId11" w:type="first"/>
          <w:footerReference r:id="rId14" w:type="first"/>
          <w:headerReference r:id="rId10" w:type="default"/>
          <w:footerReference r:id="rId12" w:type="default"/>
          <w:footerReference r:id="rId13" w:type="even"/>
          <w:endnotePr>
            <w:numFmt w:val="decimal"/>
          </w:endnotePr>
          <w:pgSz w:w="11906" w:h="16838"/>
          <w:pgMar w:top="2098" w:right="1531" w:bottom="1984" w:left="1531" w:header="851" w:footer="1701"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default"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2026年济宁市家电以旧换新补贴活动品牌方授权经销商名录</w:t>
      </w:r>
    </w:p>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eastAsia" w:ascii="仿宋_GB2312" w:eastAsia="仿宋_GB2312"/>
          <w:b w:val="0"/>
          <w:bCs/>
          <w:color w:val="auto"/>
          <w:sz w:val="32"/>
          <w:szCs w:val="32"/>
        </w:rPr>
      </w:pPr>
      <w:r>
        <w:rPr>
          <w:rFonts w:hint="eastAsia" w:ascii="黑体" w:hAnsi="黑体" w:eastAsia="黑体" w:cs="宋体"/>
          <w:color w:val="auto"/>
          <w:kern w:val="0"/>
          <w:sz w:val="28"/>
          <w:szCs w:val="28"/>
          <w14:ligatures w14:val="none"/>
        </w:rPr>
        <w:t>品牌方全称（公章）：</w:t>
      </w:r>
    </w:p>
    <w:tbl>
      <w:tblPr>
        <w:tblStyle w:val="28"/>
        <w:tblW w:w="4998" w:type="pct"/>
        <w:tblInd w:w="0" w:type="dxa"/>
        <w:tblLayout w:type="autofit"/>
        <w:tblCellMar>
          <w:top w:w="0" w:type="dxa"/>
          <w:left w:w="108" w:type="dxa"/>
          <w:bottom w:w="0" w:type="dxa"/>
          <w:right w:w="108" w:type="dxa"/>
        </w:tblCellMar>
      </w:tblPr>
      <w:tblGrid>
        <w:gridCol w:w="576"/>
        <w:gridCol w:w="1158"/>
        <w:gridCol w:w="1363"/>
        <w:gridCol w:w="1877"/>
        <w:gridCol w:w="1397"/>
        <w:gridCol w:w="979"/>
        <w:gridCol w:w="1012"/>
        <w:gridCol w:w="1134"/>
        <w:gridCol w:w="1098"/>
        <w:gridCol w:w="1168"/>
        <w:gridCol w:w="1204"/>
      </w:tblGrid>
      <w:tr>
        <w:tblPrEx>
          <w:tblCellMar>
            <w:top w:w="0" w:type="dxa"/>
            <w:left w:w="108" w:type="dxa"/>
            <w:bottom w:w="0" w:type="dxa"/>
            <w:right w:w="108" w:type="dxa"/>
          </w:tblCellMar>
        </w:tblPrEx>
        <w:trPr>
          <w:trHeight w:val="520" w:hRule="atLeast"/>
        </w:trPr>
        <w:tc>
          <w:tcPr>
            <w:tcW w:w="222" w:type="pct"/>
            <w:tcBorders>
              <w:top w:val="single" w:color="auto" w:sz="8" w:space="0"/>
              <w:left w:val="single" w:color="auto" w:sz="8"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序号</w:t>
            </w:r>
          </w:p>
        </w:tc>
        <w:tc>
          <w:tcPr>
            <w:tcW w:w="446"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授权经销商全称</w:t>
            </w:r>
          </w:p>
        </w:tc>
        <w:tc>
          <w:tcPr>
            <w:tcW w:w="525"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注册地址</w:t>
            </w:r>
          </w:p>
        </w:tc>
        <w:tc>
          <w:tcPr>
            <w:tcW w:w="723"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授权门店名称</w:t>
            </w:r>
          </w:p>
        </w:tc>
        <w:tc>
          <w:tcPr>
            <w:tcW w:w="538"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门店地址</w:t>
            </w:r>
          </w:p>
        </w:tc>
        <w:tc>
          <w:tcPr>
            <w:tcW w:w="377"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所属区市</w:t>
            </w:r>
          </w:p>
        </w:tc>
        <w:tc>
          <w:tcPr>
            <w:tcW w:w="390"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授权品牌</w:t>
            </w:r>
          </w:p>
        </w:tc>
        <w:tc>
          <w:tcPr>
            <w:tcW w:w="437"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授权品类</w:t>
            </w:r>
          </w:p>
        </w:tc>
        <w:tc>
          <w:tcPr>
            <w:tcW w:w="423"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授权期限</w:t>
            </w:r>
          </w:p>
        </w:tc>
        <w:tc>
          <w:tcPr>
            <w:tcW w:w="450" w:type="pct"/>
            <w:tcBorders>
              <w:top w:val="single" w:color="auto" w:sz="8"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门店联系人</w:t>
            </w:r>
          </w:p>
        </w:tc>
        <w:tc>
          <w:tcPr>
            <w:tcW w:w="464" w:type="pct"/>
            <w:tcBorders>
              <w:top w:val="single" w:color="auto" w:sz="8" w:space="0"/>
              <w:left w:val="nil"/>
              <w:bottom w:val="single" w:color="auto" w:sz="4"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手机</w:t>
            </w:r>
          </w:p>
        </w:tc>
      </w:tr>
      <w:tr>
        <w:tblPrEx>
          <w:tblCellMar>
            <w:top w:w="0" w:type="dxa"/>
            <w:left w:w="108" w:type="dxa"/>
            <w:bottom w:w="0" w:type="dxa"/>
            <w:right w:w="108" w:type="dxa"/>
          </w:tblCellMar>
        </w:tblPrEx>
        <w:trPr>
          <w:trHeight w:val="441" w:hRule="atLeast"/>
        </w:trPr>
        <w:tc>
          <w:tcPr>
            <w:tcW w:w="222" w:type="pct"/>
            <w:tcBorders>
              <w:top w:val="nil"/>
              <w:left w:val="single" w:color="auto" w:sz="8"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1</w:t>
            </w:r>
          </w:p>
        </w:tc>
        <w:tc>
          <w:tcPr>
            <w:tcW w:w="446"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25"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723"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38"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77"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90"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37"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23"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50"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64" w:type="pct"/>
            <w:tcBorders>
              <w:top w:val="nil"/>
              <w:left w:val="nil"/>
              <w:bottom w:val="single" w:color="auto" w:sz="4"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r>
      <w:tr>
        <w:tblPrEx>
          <w:tblCellMar>
            <w:top w:w="0" w:type="dxa"/>
            <w:left w:w="108" w:type="dxa"/>
            <w:bottom w:w="0" w:type="dxa"/>
            <w:right w:w="108" w:type="dxa"/>
          </w:tblCellMar>
        </w:tblPrEx>
        <w:trPr>
          <w:trHeight w:val="441" w:hRule="atLeast"/>
        </w:trPr>
        <w:tc>
          <w:tcPr>
            <w:tcW w:w="222" w:type="pct"/>
            <w:tcBorders>
              <w:top w:val="nil"/>
              <w:left w:val="single" w:color="auto" w:sz="8"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2</w:t>
            </w:r>
          </w:p>
        </w:tc>
        <w:tc>
          <w:tcPr>
            <w:tcW w:w="446"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25"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723"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38"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77"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90"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37"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23"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50" w:type="pct"/>
            <w:tcBorders>
              <w:top w:val="nil"/>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64" w:type="pct"/>
            <w:tcBorders>
              <w:top w:val="nil"/>
              <w:left w:val="nil"/>
              <w:bottom w:val="single" w:color="auto" w:sz="4" w:space="0"/>
              <w:right w:val="single" w:color="auto" w:sz="8"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r>
      <w:tr>
        <w:tblPrEx>
          <w:tblCellMar>
            <w:top w:w="0" w:type="dxa"/>
            <w:left w:w="108" w:type="dxa"/>
            <w:bottom w:w="0" w:type="dxa"/>
            <w:right w:w="108" w:type="dxa"/>
          </w:tblCellMar>
        </w:tblPrEx>
        <w:trPr>
          <w:trHeight w:val="441" w:hRule="atLeast"/>
        </w:trPr>
        <w:tc>
          <w:tcPr>
            <w:tcW w:w="222" w:type="pct"/>
            <w:tcBorders>
              <w:top w:val="nil"/>
              <w:left w:val="single" w:color="auto" w:sz="8"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3</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4</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　</w:t>
            </w: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5</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6</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7</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8</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r>
      <w:tr>
        <w:tblPrEx>
          <w:tblCellMar>
            <w:top w:w="0" w:type="dxa"/>
            <w:left w:w="108" w:type="dxa"/>
            <w:bottom w:w="0" w:type="dxa"/>
            <w:right w:w="108" w:type="dxa"/>
          </w:tblCellMar>
        </w:tblPrEx>
        <w:trPr>
          <w:trHeight w:val="441" w:hRule="atLeast"/>
        </w:trPr>
        <w:tc>
          <w:tcPr>
            <w:tcW w:w="222" w:type="pct"/>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r>
              <w:rPr>
                <w:rFonts w:hint="eastAsia" w:ascii="黑体" w:hAnsi="黑体" w:eastAsia="黑体" w:cs="宋体"/>
                <w:b w:val="0"/>
                <w:bCs w:val="0"/>
                <w:color w:val="auto"/>
                <w:kern w:val="0"/>
                <w:szCs w:val="22"/>
                <w14:ligatures w14:val="none"/>
              </w:rPr>
              <w:t>9</w:t>
            </w:r>
          </w:p>
        </w:tc>
        <w:tc>
          <w:tcPr>
            <w:tcW w:w="446"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25"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7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538"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7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39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37"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23"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50"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c>
          <w:tcPr>
            <w:tcW w:w="464" w:type="pct"/>
            <w:tcBorders>
              <w:top w:val="single" w:color="auto" w:sz="4" w:space="0"/>
              <w:left w:val="nil"/>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val="0"/>
                <w:bCs w:val="0"/>
                <w:color w:val="auto"/>
                <w:kern w:val="0"/>
                <w:szCs w:val="22"/>
                <w14:ligatures w14:val="none"/>
              </w:rPr>
            </w:pPr>
          </w:p>
        </w:tc>
      </w:tr>
    </w:tbl>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both"/>
        <w:textAlignment w:val="auto"/>
        <w:rPr>
          <w:rFonts w:hint="eastAsia" w:ascii="Times New Roman" w:hAnsi="Times New Roman" w:eastAsia="黑体" w:cs="Times New Roman"/>
          <w:b w:val="0"/>
          <w:bCs/>
          <w:color w:val="auto"/>
          <w:sz w:val="32"/>
          <w:szCs w:val="32"/>
          <w:lang w:val="en-US" w:eastAsia="zh-CN"/>
        </w:rPr>
      </w:pPr>
    </w:p>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center"/>
        <w:textAlignment w:val="auto"/>
        <w:rPr>
          <w:rFonts w:hint="default" w:ascii="Times New Roman" w:hAnsi="Times New Roman" w:eastAsia="方正小标宋简体" w:cs="Times New Roman"/>
          <w:b w:val="0"/>
          <w:bCs w:val="0"/>
          <w:color w:val="auto"/>
          <w:sz w:val="40"/>
          <w:szCs w:val="40"/>
        </w:rPr>
      </w:pPr>
    </w:p>
    <w:p>
      <w:pPr>
        <w:keepNext w:val="0"/>
        <w:keepLines w:val="0"/>
        <w:pageBreakBefore w:val="0"/>
        <w:widowControl w:val="0"/>
        <w:kinsoku/>
        <w:wordWrap/>
        <w:overflowPunct/>
        <w:topLinePunct w:val="0"/>
        <w:autoSpaceDE/>
        <w:autoSpaceDN/>
        <w:bidi w:val="0"/>
        <w:adjustRightInd/>
        <w:snapToGrid w:val="0"/>
        <w:spacing w:line="576" w:lineRule="exact"/>
        <w:jc w:val="center"/>
        <w:textAlignment w:val="auto"/>
        <w:rPr>
          <w:rFonts w:hint="eastAsia" w:ascii="方正小标宋简体" w:eastAsia="方正小标宋简体"/>
          <w:color w:val="auto"/>
          <w:sz w:val="44"/>
          <w:szCs w:val="44"/>
        </w:rPr>
      </w:pPr>
    </w:p>
    <w:p>
      <w:pPr>
        <w:pStyle w:val="9"/>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color w:val="auto"/>
          <w:lang w:val="en-US" w:eastAsia="zh-CN"/>
        </w:rPr>
      </w:pPr>
    </w:p>
    <w:p>
      <w:pPr>
        <w:pStyle w:val="27"/>
        <w:keepNext w:val="0"/>
        <w:keepLines w:val="0"/>
        <w:pageBreakBefore w:val="0"/>
        <w:widowControl w:val="0"/>
        <w:kinsoku/>
        <w:wordWrap/>
        <w:overflowPunct/>
        <w:topLinePunct w:val="0"/>
        <w:autoSpaceDE/>
        <w:autoSpaceDN/>
        <w:bidi w:val="0"/>
        <w:adjustRightInd/>
        <w:snapToGrid w:val="0"/>
        <w:spacing w:line="576" w:lineRule="exact"/>
        <w:ind w:left="0" w:right="0"/>
        <w:textAlignment w:val="auto"/>
        <w:rPr>
          <w:rFonts w:hint="default" w:ascii="Times New Roman" w:hAnsi="Times New Roman" w:cs="Times New Roman"/>
          <w:color w:val="auto"/>
        </w:rPr>
        <w:sectPr>
          <w:footerReference r:id="rId17" w:type="first"/>
          <w:headerReference r:id="rId15" w:type="default"/>
          <w:footerReference r:id="rId16" w:type="default"/>
          <w:endnotePr>
            <w:numFmt w:val="decimal"/>
          </w:endnotePr>
          <w:pgSz w:w="16838" w:h="11906" w:orient="landscape"/>
          <w:pgMar w:top="1531" w:right="2098" w:bottom="1531" w:left="1985" w:header="851" w:footer="1247"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default" w:ascii="Times New Roman" w:hAnsi="Times New Roman" w:eastAsia="黑体" w:cs="Times New Roman"/>
          <w:b w:val="0"/>
          <w:bCs w:val="0"/>
          <w:color w:val="auto"/>
          <w:sz w:val="32"/>
          <w:szCs w:val="32"/>
          <w:lang w:val="en-US" w:eastAsia="zh-CN"/>
        </w:rPr>
      </w:pPr>
      <w:r>
        <w:rPr>
          <w:rFonts w:hint="eastAsia" w:ascii="黑体" w:hAnsi="黑体" w:eastAsia="黑体" w:cs="黑体"/>
          <w:color w:val="auto"/>
          <w:sz w:val="32"/>
          <w:szCs w:val="32"/>
        </w:rPr>
        <w:t>附件7</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2026年济宁市数码和智能产品购新补贴活动</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品牌方授权许可文件 [样本]</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both"/>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jc w:val="distribute"/>
        <w:textAlignment w:val="auto"/>
        <w:rPr>
          <w:rFonts w:hint="eastAsia" w:ascii="仿宋_GB2312" w:hAnsi="黑体" w:eastAsia="仿宋_GB2312" w:cs="黑体"/>
          <w:color w:val="auto"/>
          <w:sz w:val="32"/>
          <w:szCs w:val="32"/>
        </w:rPr>
      </w:pPr>
      <w:r>
        <w:rPr>
          <w:rFonts w:hint="eastAsia" w:ascii="仿宋_GB2312" w:hAnsi="黑体" w:eastAsia="仿宋_GB2312" w:cs="黑体"/>
          <w:color w:val="auto"/>
          <w:sz w:val="32"/>
          <w:szCs w:val="32"/>
        </w:rPr>
        <w:t>兹授权</w:t>
      </w:r>
      <w:r>
        <w:rPr>
          <w:rFonts w:hint="eastAsia" w:ascii="仿宋_GB2312" w:hAnsi="黑体" w:eastAsia="仿宋_GB2312" w:cs="黑体"/>
          <w:color w:val="auto"/>
          <w:sz w:val="32"/>
          <w:szCs w:val="32"/>
          <w:u w:val="single"/>
        </w:rPr>
        <w:t xml:space="preserve">             </w:t>
      </w:r>
      <w:r>
        <w:rPr>
          <w:rFonts w:hint="eastAsia" w:ascii="黑体" w:hAnsi="黑体" w:eastAsia="黑体" w:cs="黑体"/>
          <w:color w:val="auto"/>
          <w:sz w:val="21"/>
          <w:szCs w:val="21"/>
        </w:rPr>
        <w:t>（授权经销商全称）</w:t>
      </w:r>
      <w:r>
        <w:rPr>
          <w:rFonts w:hint="eastAsia" w:ascii="仿宋_GB2312" w:hAnsi="黑体" w:eastAsia="仿宋_GB2312" w:cs="黑体"/>
          <w:color w:val="auto"/>
          <w:sz w:val="32"/>
          <w:szCs w:val="32"/>
        </w:rPr>
        <w:t>为我公司</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品牌</w:t>
      </w:r>
      <w:r>
        <w:rPr>
          <w:rFonts w:hint="eastAsia" w:ascii="黑体" w:hAnsi="黑体" w:eastAsia="黑体" w:cs="黑体"/>
          <w:color w:val="auto"/>
          <w:sz w:val="21"/>
          <w:szCs w:val="21"/>
        </w:rPr>
        <w:t>（授权代理品牌）</w:t>
      </w:r>
      <w:r>
        <w:rPr>
          <w:rFonts w:hint="eastAsia" w:ascii="黑体" w:hAnsi="黑体" w:eastAsia="黑体" w:cs="黑体"/>
          <w:color w:val="auto"/>
          <w:sz w:val="21"/>
          <w:szCs w:val="21"/>
          <w:u w:val="single"/>
        </w:rPr>
        <w:t xml:space="preserve"> </w:t>
      </w:r>
      <w:r>
        <w:rPr>
          <w:rFonts w:hint="eastAsia" w:ascii="仿宋_GB2312" w:hAnsi="仿宋_GB2312" w:eastAsia="仿宋_GB2312" w:cs="仿宋_GB2312"/>
          <w:color w:val="auto"/>
          <w:sz w:val="32"/>
          <w:szCs w:val="32"/>
          <w:u w:val="single"/>
        </w:rPr>
        <w:t>□手机、□平板电脑、□智能手表（手环）、□智能眼镜</w:t>
      </w:r>
      <w:r>
        <w:rPr>
          <w:rFonts w:hint="eastAsia" w:ascii="黑体" w:hAnsi="黑体" w:eastAsia="黑体" w:cs="黑体"/>
          <w:color w:val="auto"/>
          <w:sz w:val="21"/>
          <w:szCs w:val="21"/>
          <w:shd w:val="clear" w:color="auto" w:fill="auto"/>
        </w:rPr>
        <w:t>（</w:t>
      </w:r>
      <w:r>
        <w:rPr>
          <w:rFonts w:hint="eastAsia" w:ascii="黑体" w:hAnsi="黑体" w:eastAsia="黑体" w:cs="黑体"/>
          <w:color w:val="auto"/>
          <w:sz w:val="21"/>
          <w:szCs w:val="21"/>
        </w:rPr>
        <w:t>授权销售家电品类）</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区域</w:t>
      </w:r>
      <w:r>
        <w:rPr>
          <w:rFonts w:hint="eastAsia" w:ascii="黑体" w:hAnsi="黑体" w:eastAsia="黑体" w:cs="黑体"/>
          <w:color w:val="auto"/>
          <w:sz w:val="21"/>
          <w:szCs w:val="21"/>
        </w:rPr>
        <w:t>（授权区域须覆盖济宁市域范围）</w:t>
      </w:r>
      <w:r>
        <w:rPr>
          <w:rFonts w:hint="eastAsia" w:ascii="仿宋_GB2312" w:hAnsi="黑体" w:eastAsia="仿宋_GB2312" w:cs="黑体"/>
          <w:color w:val="auto"/>
          <w:sz w:val="32"/>
          <w:szCs w:val="32"/>
          <w:u w:val="single"/>
        </w:rPr>
        <w:t xml:space="preserve"> </w:t>
      </w:r>
      <w:r>
        <w:rPr>
          <w:rFonts w:hint="eastAsia" w:ascii="仿宋_GB2312" w:hAnsi="仿宋_GB2312" w:eastAsia="仿宋_GB2312" w:cs="仿宋_GB2312"/>
          <w:color w:val="auto"/>
          <w:sz w:val="32"/>
          <w:szCs w:val="32"/>
          <w:u w:val="single"/>
        </w:rPr>
        <w:t>□线下/□线上</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（具体销售渠道、区域及授权产品以授权代理协议为准）授权经销商，授权期限自</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年</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月</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日起至</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年</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jc w:val="both"/>
        <w:textAlignment w:val="auto"/>
        <w:rPr>
          <w:rFonts w:hint="eastAsia" w:ascii="方正仿宋简体" w:hAnsi="方正仿宋简体" w:eastAsia="方正仿宋简体" w:cs="方正仿宋简体"/>
          <w:b w:val="0"/>
          <w:bCs w:val="0"/>
          <w:color w:val="auto"/>
          <w:sz w:val="32"/>
          <w:szCs w:val="32"/>
        </w:rPr>
      </w:pP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rPr>
        <w:t>月</w:t>
      </w:r>
      <w:r>
        <w:rPr>
          <w:rFonts w:hint="eastAsia" w:ascii="仿宋_GB2312" w:hAnsi="黑体" w:eastAsia="仿宋_GB2312" w:cs="黑体"/>
          <w:color w:val="auto"/>
          <w:sz w:val="32"/>
          <w:szCs w:val="32"/>
          <w:u w:val="single"/>
        </w:rPr>
        <w:t xml:space="preserve">   </w:t>
      </w:r>
      <w:r>
        <w:rPr>
          <w:rFonts w:hint="eastAsia" w:ascii="仿宋_GB2312" w:hAnsi="黑体" w:eastAsia="仿宋_GB2312" w:cs="黑体"/>
          <w:color w:val="auto"/>
          <w:sz w:val="32"/>
          <w:szCs w:val="32"/>
          <w:u w:val="single"/>
          <w:lang w:val="en-US" w:eastAsia="zh-CN"/>
        </w:rPr>
        <w:t xml:space="preserve">  </w:t>
      </w:r>
      <w:r>
        <w:rPr>
          <w:rFonts w:hint="eastAsia" w:ascii="仿宋_GB2312" w:hAnsi="黑体" w:eastAsia="仿宋_GB2312" w:cs="黑体"/>
          <w:color w:val="auto"/>
          <w:sz w:val="32"/>
          <w:szCs w:val="32"/>
        </w:rPr>
        <w:t>日止，本授权书不得以任何形式向任何第三人</w:t>
      </w:r>
      <w:r>
        <w:rPr>
          <w:rFonts w:hint="eastAsia" w:ascii="仿宋_GB2312" w:hAnsi="黑体" w:eastAsia="仿宋_GB2312" w:cs="黑体"/>
          <w:color w:val="auto"/>
          <w:sz w:val="32"/>
          <w:szCs w:val="32"/>
          <w:lang w:val="en-US" w:eastAsia="zh-CN"/>
        </w:rPr>
        <w:t>转</w:t>
      </w:r>
      <w:r>
        <w:rPr>
          <w:rFonts w:hint="eastAsia" w:ascii="仿宋_GB2312" w:hAnsi="黑体" w:eastAsia="仿宋_GB2312" w:cs="黑体"/>
          <w:color w:val="auto"/>
          <w:sz w:val="32"/>
          <w:szCs w:val="32"/>
        </w:rPr>
        <w:t>授权。</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方正仿宋简体" w:hAnsi="方正仿宋简体" w:eastAsia="方正仿宋简体" w:cs="方正仿宋简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val="0"/>
        <w:spacing w:line="576" w:lineRule="exact"/>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textAlignment w:val="auto"/>
        <w:rPr>
          <w:rFonts w:hint="default" w:ascii="方正仿宋简体" w:hAnsi="方正仿宋简体" w:eastAsia="方正仿宋简体" w:cs="方正仿宋简体"/>
          <w:b w:val="0"/>
          <w:bCs w:val="0"/>
          <w:color w:val="auto"/>
          <w:sz w:val="32"/>
          <w:szCs w:val="32"/>
          <w:lang w:val="en-US" w:eastAsia="zh-CN"/>
        </w:rPr>
      </w:pPr>
      <w:r>
        <w:rPr>
          <w:rFonts w:hint="eastAsia" w:ascii="仿宋_GB2312" w:hAnsi="黑体" w:eastAsia="仿宋_GB2312" w:cs="黑体"/>
          <w:color w:val="auto"/>
          <w:sz w:val="32"/>
          <w:szCs w:val="32"/>
        </w:rPr>
        <w:t>品牌方总部全称（公章）：         授权人：     （签章）</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640" w:firstLineChars="200"/>
        <w:textAlignment w:val="auto"/>
        <w:rPr>
          <w:rFonts w:hint="eastAsia" w:ascii="Times New Roman" w:hAnsi="Times New Roman" w:eastAsia="方正仿宋简体" w:cs="Times New Roman"/>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3840" w:firstLineChars="1200"/>
        <w:jc w:val="both"/>
        <w:textAlignment w:val="auto"/>
        <w:rPr>
          <w:rFonts w:hint="default" w:ascii="方正仿宋简体" w:hAnsi="方正仿宋简体" w:eastAsia="仿宋_GB2312" w:cs="方正仿宋简体"/>
          <w:b w:val="0"/>
          <w:bCs w:val="0"/>
          <w:color w:val="auto"/>
          <w:sz w:val="32"/>
          <w:szCs w:val="32"/>
          <w:lang w:val="en-US" w:eastAsia="zh-CN"/>
        </w:rPr>
      </w:pPr>
      <w:r>
        <w:rPr>
          <w:rFonts w:hint="eastAsia" w:ascii="仿宋_GB2312" w:hAnsi="黑体" w:eastAsia="仿宋_GB2312" w:cs="黑体"/>
          <w:color w:val="auto"/>
          <w:sz w:val="32"/>
          <w:szCs w:val="32"/>
        </w:rPr>
        <w:t xml:space="preserve">               年    月</w:t>
      </w:r>
      <w:r>
        <w:rPr>
          <w:rFonts w:hint="eastAsia" w:ascii="仿宋_GB2312" w:hAnsi="黑体" w:eastAsia="仿宋_GB2312" w:cs="黑体"/>
          <w:color w:val="auto"/>
          <w:sz w:val="32"/>
          <w:szCs w:val="32"/>
          <w:lang w:val="en-US" w:eastAsia="zh-CN"/>
        </w:rPr>
        <w:t xml:space="preserve">  日</w:t>
      </w:r>
    </w:p>
    <w:p>
      <w:pPr>
        <w:keepNext w:val="0"/>
        <w:keepLines w:val="0"/>
        <w:pageBreakBefore w:val="0"/>
        <w:widowControl w:val="0"/>
        <w:kinsoku/>
        <w:wordWrap/>
        <w:overflowPunct/>
        <w:topLinePunct w:val="0"/>
        <w:autoSpaceDE/>
        <w:autoSpaceDN/>
        <w:bidi w:val="0"/>
        <w:adjustRightInd/>
        <w:snapToGrid w:val="0"/>
        <w:spacing w:beforeAutospacing="0" w:afterAutospacing="0" w:line="576" w:lineRule="exact"/>
        <w:ind w:firstLine="880" w:firstLineChars="200"/>
        <w:jc w:val="center"/>
        <w:textAlignment w:val="auto"/>
        <w:rPr>
          <w:rFonts w:hint="default" w:ascii="方正小标宋简体" w:hAnsi="方正小标宋简体" w:eastAsia="方正小标宋简体" w:cs="方正小标宋简体"/>
          <w:b w:val="0"/>
          <w:bCs w:val="0"/>
          <w:color w:val="auto"/>
          <w:sz w:val="44"/>
          <w:szCs w:val="44"/>
          <w:lang w:val="en-US" w:eastAsia="zh-CN"/>
        </w:rPr>
      </w:pPr>
    </w:p>
    <w:p>
      <w:pPr>
        <w:keepNext w:val="0"/>
        <w:keepLines w:val="0"/>
        <w:pageBreakBefore w:val="0"/>
        <w:widowControl w:val="0"/>
        <w:kinsoku/>
        <w:wordWrap/>
        <w:overflowPunct/>
        <w:topLinePunct w:val="0"/>
        <w:autoSpaceDE/>
        <w:autoSpaceDN/>
        <w:bidi w:val="0"/>
        <w:adjustRightInd/>
        <w:snapToGrid w:val="0"/>
        <w:spacing w:line="576" w:lineRule="exact"/>
        <w:ind w:left="0" w:leftChars="0" w:right="0" w:rightChars="0" w:hanging="317"/>
        <w:jc w:val="left"/>
        <w:textAlignment w:val="auto"/>
        <w:rPr>
          <w:rFonts w:hint="default" w:ascii="Times New Roman" w:hAnsi="Times New Roman" w:eastAsia="仿宋_GB2312" w:cs="Times New Roman"/>
          <w:bCs/>
          <w:color w:val="auto"/>
          <w:kern w:val="0"/>
          <w:sz w:val="32"/>
          <w:szCs w:val="32"/>
        </w:rPr>
        <w:sectPr>
          <w:headerReference r:id="rId19" w:type="first"/>
          <w:footerReference r:id="rId22" w:type="first"/>
          <w:headerReference r:id="rId18" w:type="default"/>
          <w:footerReference r:id="rId20" w:type="default"/>
          <w:footerReference r:id="rId21" w:type="even"/>
          <w:endnotePr>
            <w:numFmt w:val="decimal"/>
          </w:endnotePr>
          <w:pgSz w:w="11906" w:h="16838"/>
          <w:pgMar w:top="2098" w:right="1531" w:bottom="1984" w:left="1531" w:header="851" w:footer="1701"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center"/>
        <w:textAlignment w:val="auto"/>
        <w:rPr>
          <w:rFonts w:hint="eastAsia"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2026年济宁市数码和智能产品购新补贴活动</w:t>
      </w:r>
    </w:p>
    <w:p>
      <w:pPr>
        <w:keepNext w:val="0"/>
        <w:keepLines w:val="0"/>
        <w:pageBreakBefore w:val="0"/>
        <w:widowControl w:val="0"/>
        <w:kinsoku/>
        <w:wordWrap/>
        <w:overflowPunct/>
        <w:topLinePunct w:val="0"/>
        <w:autoSpaceDE/>
        <w:autoSpaceDN/>
        <w:bidi w:val="0"/>
        <w:adjustRightInd/>
        <w:snapToGrid w:val="0"/>
        <w:spacing w:line="576" w:lineRule="exact"/>
        <w:ind w:left="0" w:right="0" w:firstLine="0"/>
        <w:jc w:val="center"/>
        <w:textAlignment w:val="auto"/>
        <w:rPr>
          <w:rFonts w:hint="default" w:ascii="方正小标宋_GBK" w:hAnsi="方正小标宋_GBK" w:eastAsia="方正小标宋_GBK" w:cs="方正小标宋_GBK"/>
          <w:b w:val="0"/>
          <w:bCs w:val="0"/>
          <w:color w:val="auto"/>
          <w:sz w:val="44"/>
          <w:szCs w:val="44"/>
          <w:lang w:val="en-US" w:eastAsia="zh-CN"/>
        </w:rPr>
      </w:pPr>
      <w:r>
        <w:rPr>
          <w:rFonts w:hint="eastAsia" w:ascii="方正小标宋_GBK" w:hAnsi="方正小标宋_GBK" w:eastAsia="方正小标宋_GBK" w:cs="方正小标宋_GBK"/>
          <w:b w:val="0"/>
          <w:bCs w:val="0"/>
          <w:color w:val="auto"/>
          <w:sz w:val="44"/>
          <w:szCs w:val="44"/>
          <w:lang w:val="en-US" w:eastAsia="zh-CN"/>
        </w:rPr>
        <w:t>品牌方授权经销商名录</w:t>
      </w:r>
    </w:p>
    <w:p>
      <w:pPr>
        <w:pStyle w:val="9"/>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eastAsia" w:ascii="仿宋_GB2312" w:eastAsia="仿宋_GB2312"/>
          <w:b w:val="0"/>
          <w:bCs/>
          <w:color w:val="auto"/>
          <w:sz w:val="32"/>
          <w:szCs w:val="32"/>
        </w:rPr>
      </w:pPr>
      <w:r>
        <w:rPr>
          <w:rFonts w:hint="eastAsia" w:ascii="黑体" w:hAnsi="黑体" w:eastAsia="黑体" w:cs="宋体"/>
          <w:color w:val="auto"/>
          <w:kern w:val="0"/>
          <w:sz w:val="28"/>
          <w:szCs w:val="28"/>
          <w14:ligatures w14:val="none"/>
        </w:rPr>
        <w:t>品牌方全称（公章）：</w:t>
      </w:r>
    </w:p>
    <w:tbl>
      <w:tblPr>
        <w:tblStyle w:val="28"/>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4"/>
        <w:gridCol w:w="1158"/>
        <w:gridCol w:w="1363"/>
        <w:gridCol w:w="1877"/>
        <w:gridCol w:w="1397"/>
        <w:gridCol w:w="976"/>
        <w:gridCol w:w="1013"/>
        <w:gridCol w:w="1135"/>
        <w:gridCol w:w="1098"/>
        <w:gridCol w:w="1168"/>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序号</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授权经销商全称</w:t>
            </w: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注册地址</w:t>
            </w: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授权门店名称</w:t>
            </w: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门店地址</w:t>
            </w: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所属区市</w:t>
            </w: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授权品牌</w:t>
            </w: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授权品类</w:t>
            </w: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授权期限</w:t>
            </w: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门店联系人</w:t>
            </w: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b/>
                <w:bCs/>
                <w:color w:val="auto"/>
                <w:kern w:val="0"/>
                <w:szCs w:val="22"/>
                <w14:ligatures w14:val="none"/>
              </w:rPr>
            </w:pPr>
            <w:r>
              <w:rPr>
                <w:rFonts w:hint="eastAsia" w:ascii="黑体" w:hAnsi="黑体" w:eastAsia="黑体" w:cs="宋体"/>
                <w:b/>
                <w:bCs/>
                <w:color w:val="auto"/>
                <w:kern w:val="0"/>
                <w:szCs w:val="22"/>
                <w14:ligatures w14: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1</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2</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3</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4</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5</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6</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7</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21"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right="-57"/>
              <w:jc w:val="center"/>
              <w:textAlignment w:val="auto"/>
              <w:rPr>
                <w:rFonts w:hint="eastAsia" w:ascii="黑体" w:hAnsi="黑体" w:eastAsia="黑体" w:cs="宋体"/>
                <w:color w:val="auto"/>
                <w:kern w:val="0"/>
                <w:szCs w:val="22"/>
                <w14:ligatures w14:val="none"/>
              </w:rPr>
            </w:pPr>
            <w:r>
              <w:rPr>
                <w:rFonts w:hint="eastAsia" w:ascii="黑体" w:hAnsi="黑体" w:eastAsia="黑体" w:cs="宋体"/>
                <w:color w:val="auto"/>
                <w:kern w:val="0"/>
                <w:szCs w:val="22"/>
                <w14:ligatures w14:val="none"/>
              </w:rPr>
              <w:t>8</w:t>
            </w:r>
          </w:p>
        </w:tc>
        <w:tc>
          <w:tcPr>
            <w:tcW w:w="44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2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7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538"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76"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39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37"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23"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50"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c>
          <w:tcPr>
            <w:tcW w:w="465" w:type="pct"/>
            <w:shd w:val="clear" w:color="000000" w:fill="FFFFFF"/>
            <w:vAlign w:val="center"/>
          </w:tcPr>
          <w:p>
            <w:pPr>
              <w:keepNext w:val="0"/>
              <w:keepLines w:val="0"/>
              <w:pageBreakBefore w:val="0"/>
              <w:widowControl/>
              <w:kinsoku/>
              <w:wordWrap/>
              <w:overflowPunct/>
              <w:topLinePunct w:val="0"/>
              <w:autoSpaceDE/>
              <w:autoSpaceDN/>
              <w:bidi w:val="0"/>
              <w:adjustRightInd/>
              <w:snapToGrid/>
              <w:spacing w:after="0" w:line="240" w:lineRule="auto"/>
              <w:ind w:left="-57" w:right="-57"/>
              <w:jc w:val="center"/>
              <w:textAlignment w:val="auto"/>
              <w:rPr>
                <w:rFonts w:hint="eastAsia" w:ascii="黑体" w:hAnsi="黑体" w:eastAsia="黑体" w:cs="宋体"/>
                <w:color w:val="auto"/>
                <w:kern w:val="0"/>
                <w:szCs w:val="22"/>
                <w14:ligatures w14:val="none"/>
              </w:rPr>
            </w:pPr>
          </w:p>
        </w:tc>
      </w:tr>
    </w:tbl>
    <w:p>
      <w:pPr>
        <w:pStyle w:val="27"/>
        <w:keepNext w:val="0"/>
        <w:keepLines w:val="0"/>
        <w:pageBreakBefore w:val="0"/>
        <w:widowControl w:val="0"/>
        <w:numPr>
          <w:ilvl w:val="0"/>
          <w:numId w:val="0"/>
        </w:numPr>
        <w:kinsoku/>
        <w:wordWrap/>
        <w:overflowPunct/>
        <w:topLinePunct w:val="0"/>
        <w:autoSpaceDE/>
        <w:autoSpaceDN/>
        <w:bidi w:val="0"/>
        <w:adjustRightInd/>
        <w:snapToGrid w:val="0"/>
        <w:spacing w:line="576" w:lineRule="exact"/>
        <w:ind w:right="0" w:rightChars="0"/>
        <w:textAlignment w:val="auto"/>
        <w:rPr>
          <w:rFonts w:hint="default" w:ascii="Times New Roman" w:hAnsi="Times New Roman" w:cs="Times New Roman"/>
          <w:color w:val="auto"/>
        </w:rPr>
        <w:sectPr>
          <w:footerReference r:id="rId25" w:type="first"/>
          <w:headerReference r:id="rId23" w:type="default"/>
          <w:footerReference r:id="rId24" w:type="default"/>
          <w:endnotePr>
            <w:numFmt w:val="decimal"/>
          </w:endnotePr>
          <w:pgSz w:w="16838" w:h="11906" w:orient="landscape"/>
          <w:pgMar w:top="1531" w:right="2098" w:bottom="1531" w:left="1985" w:header="851" w:footer="1247" w:gutter="0"/>
          <w:pgBorders>
            <w:top w:val="none" w:sz="0" w:space="0"/>
            <w:left w:val="none" w:sz="0" w:space="0"/>
            <w:bottom w:val="none" w:sz="0" w:space="0"/>
            <w:right w:val="none" w:sz="0" w:space="0"/>
          </w:pgBorders>
          <w:pgNumType w:fmt="decimal"/>
          <w:cols w:space="720" w:num="1"/>
          <w:docGrid w:type="lines" w:linePitch="312" w:charSpace="0"/>
        </w:sectPr>
      </w:pPr>
    </w:p>
    <w:p>
      <w:pPr>
        <w:tabs>
          <w:tab w:val="left" w:pos="7445"/>
        </w:tabs>
        <w:bidi w:val="0"/>
        <w:jc w:val="left"/>
        <w:rPr>
          <w:rFonts w:hint="default"/>
          <w:lang w:val="en-US" w:eastAsia="zh-CN"/>
        </w:rPr>
      </w:pPr>
    </w:p>
    <w:sectPr>
      <w:headerReference r:id="rId27" w:type="first"/>
      <w:footerReference r:id="rId30" w:type="first"/>
      <w:headerReference r:id="rId26" w:type="default"/>
      <w:footerReference r:id="rId28" w:type="default"/>
      <w:footerReference r:id="rId29" w:type="even"/>
      <w:endnotePr>
        <w:numFmt w:val="decimal"/>
      </w:endnotePr>
      <w:pgSz w:w="11906" w:h="16838"/>
      <w:pgMar w:top="2098" w:right="1531" w:bottom="1984" w:left="1531" w:header="851" w:footer="1701"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2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EAA9706-E43A-4196-85DA-4B8AC9775845}"/>
  </w:font>
  <w:font w:name="黑体">
    <w:panose1 w:val="02010609060101010101"/>
    <w:charset w:val="86"/>
    <w:family w:val="auto"/>
    <w:pitch w:val="default"/>
    <w:sig w:usb0="800002BF" w:usb1="38CF7CFA" w:usb2="00000016" w:usb3="00000000" w:csb0="00040001" w:csb1="00000000"/>
    <w:embedRegular r:id="rId2" w:fontKey="{D58D4C35-5FC0-4364-B065-D4FBB884580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185BBE6-4DC9-4AF6-95F4-BB1BD3EE165A}"/>
  </w:font>
  <w:font w:name="仿宋_GB2312">
    <w:panose1 w:val="02010609030101010101"/>
    <w:charset w:val="86"/>
    <w:family w:val="roman"/>
    <w:pitch w:val="default"/>
    <w:sig w:usb0="00000001" w:usb1="080E0000" w:usb2="00000000" w:usb3="00000000" w:csb0="00040000" w:csb1="00000000"/>
    <w:embedRegular r:id="rId4" w:fontKey="{4CDBC700-35D2-4B3B-B890-2B1E4B70F001}"/>
  </w:font>
  <w:font w:name="方正楷体简体">
    <w:altName w:val="宋体"/>
    <w:panose1 w:val="02010601030101010101"/>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5" w:fontKey="{B6E1017D-C800-4E55-81DC-219053D21367}"/>
  </w:font>
  <w:font w:name="楷体_GB2312">
    <w:panose1 w:val="02010609030101010101"/>
    <w:charset w:val="86"/>
    <w:family w:val="modern"/>
    <w:pitch w:val="default"/>
    <w:sig w:usb0="00000001" w:usb1="080E0000" w:usb2="00000000" w:usb3="00000000" w:csb0="00040000" w:csb1="00000000"/>
    <w:embedRegular r:id="rId6" w:fontKey="{ABE4C0A7-EBB7-4B59-94A0-8D86139802C7}"/>
  </w:font>
  <w:font w:name="Arial Unicode MS">
    <w:altName w:val="Times New Roman"/>
    <w:panose1 w:val="020B0604020202020204"/>
    <w:charset w:val="00"/>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方正黑体_GBK">
    <w:altName w:val="微软雅黑"/>
    <w:panose1 w:val="02000000000000000000"/>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7" w:fontKey="{63799466-E6A5-46FA-AD50-D0C8C9D124FC}"/>
  </w:font>
  <w:font w:name="方正仿宋简体">
    <w:altName w:val="微软雅黑"/>
    <w:panose1 w:val="02000000000000000000"/>
    <w:charset w:val="86"/>
    <w:family w:val="auto"/>
    <w:pitch w:val="default"/>
    <w:sig w:usb0="00000000" w:usb1="00000000" w:usb2="00000000" w:usb3="00000000" w:csb0="00040000" w:csb1="00000000"/>
    <w:embedRegular r:id="rId8" w:fontKey="{D07471EE-875B-4F87-B837-2ECCAE6E3F89}"/>
  </w:font>
  <w:font w:name="方正楷体_GBK">
    <w:altName w:val="微软雅黑"/>
    <w:panose1 w:val="02000000000000000000"/>
    <w:charset w:val="86"/>
    <w:family w:val="auto"/>
    <w:pitch w:val="default"/>
    <w:sig w:usb0="00000000" w:usb1="00000000" w:usb2="00000000" w:usb3="00000000" w:csb0="00040000" w:csb1="00000000"/>
    <w:embedRegular r:id="rId9" w:fontKey="{36583DD6-2B84-4C12-8C33-998A0B800EE8}"/>
  </w:font>
  <w:font w:name="CESI楷体-GB2312">
    <w:altName w:val="宋体"/>
    <w:panose1 w:val="02000500000000000000"/>
    <w:charset w:val="86"/>
    <w:family w:val="auto"/>
    <w:pitch w:val="default"/>
    <w:sig w:usb0="00000000" w:usb1="00000000" w:usb2="00000012" w:usb3="00000000" w:csb0="0004000F" w:csb1="00000000"/>
    <w:embedRegular r:id="rId10" w:fontKey="{2817EE38-E86C-482A-9F4B-09055CC92CED}"/>
  </w:font>
  <w:font w:name="楷体">
    <w:panose1 w:val="02010609060101010101"/>
    <w:charset w:val="86"/>
    <w:family w:val="auto"/>
    <w:pitch w:val="default"/>
    <w:sig w:usb0="800002BF" w:usb1="38CF7CFA" w:usb2="00000016" w:usb3="00000000" w:csb0="00040001" w:csb1="00000000"/>
    <w:embedRegular r:id="rId11" w:fontKey="{E2363652-3536-4AE5-B1AD-E11712064D2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Style w:val="32"/>
                              <w:rFonts w:hint="eastAsia"/>
                              <w:sz w:val="24"/>
                            </w:rPr>
                          </w:pPr>
                          <w:r>
                            <w:rPr>
                              <w:rStyle w:val="32"/>
                              <w:rFonts w:hint="eastAsia" w:ascii="宋体" w:hAnsi="宋体" w:cs="宋体"/>
                              <w:sz w:val="24"/>
                            </w:rPr>
                            <w:t xml:space="preserve">— </w:t>
                          </w:r>
                          <w:r>
                            <w:rPr>
                              <w:rFonts w:hint="eastAsia" w:ascii="宋体" w:hAnsi="宋体" w:cs="宋体"/>
                              <w:sz w:val="24"/>
                            </w:rPr>
                            <w:fldChar w:fldCharType="begin"/>
                          </w:r>
                          <w:r>
                            <w:rPr>
                              <w:rStyle w:val="32"/>
                              <w:rFonts w:hint="eastAsia" w:ascii="宋体" w:hAnsi="宋体" w:cs="宋体"/>
                              <w:sz w:val="24"/>
                            </w:rPr>
                            <w:instrText xml:space="preserve">PAGE  </w:instrText>
                          </w:r>
                          <w:r>
                            <w:rPr>
                              <w:rFonts w:hint="eastAsia" w:ascii="宋体" w:hAnsi="宋体" w:cs="宋体"/>
                              <w:sz w:val="24"/>
                            </w:rPr>
                            <w:fldChar w:fldCharType="separate"/>
                          </w:r>
                          <w:r>
                            <w:rPr>
                              <w:rStyle w:val="32"/>
                              <w:rFonts w:ascii="宋体" w:hAnsi="宋体" w:cs="宋体"/>
                              <w:sz w:val="24"/>
                            </w:rPr>
                            <w:t>2</w:t>
                          </w:r>
                          <w:r>
                            <w:rPr>
                              <w:rFonts w:hint="eastAsia" w:ascii="宋体" w:hAnsi="宋体" w:cs="宋体"/>
                              <w:sz w:val="24"/>
                            </w:rPr>
                            <w:fldChar w:fldCharType="end"/>
                          </w:r>
                          <w:r>
                            <w:rPr>
                              <w:rStyle w:val="32"/>
                              <w:rFonts w:hint="eastAsia" w:ascii="宋体" w:hAnsi="宋体" w:cs="宋体"/>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19"/>
                      <w:rPr>
                        <w:rStyle w:val="32"/>
                        <w:rFonts w:hint="eastAsia"/>
                        <w:sz w:val="24"/>
                      </w:rPr>
                    </w:pPr>
                    <w:r>
                      <w:rPr>
                        <w:rStyle w:val="32"/>
                        <w:rFonts w:hint="eastAsia" w:ascii="宋体" w:hAnsi="宋体" w:cs="宋体"/>
                        <w:sz w:val="24"/>
                      </w:rPr>
                      <w:t xml:space="preserve">— </w:t>
                    </w:r>
                    <w:r>
                      <w:rPr>
                        <w:rFonts w:hint="eastAsia" w:ascii="宋体" w:hAnsi="宋体" w:cs="宋体"/>
                        <w:sz w:val="24"/>
                      </w:rPr>
                      <w:fldChar w:fldCharType="begin"/>
                    </w:r>
                    <w:r>
                      <w:rPr>
                        <w:rStyle w:val="32"/>
                        <w:rFonts w:hint="eastAsia" w:ascii="宋体" w:hAnsi="宋体" w:cs="宋体"/>
                        <w:sz w:val="24"/>
                      </w:rPr>
                      <w:instrText xml:space="preserve">PAGE  </w:instrText>
                    </w:r>
                    <w:r>
                      <w:rPr>
                        <w:rFonts w:hint="eastAsia" w:ascii="宋体" w:hAnsi="宋体" w:cs="宋体"/>
                        <w:sz w:val="24"/>
                      </w:rPr>
                      <w:fldChar w:fldCharType="separate"/>
                    </w:r>
                    <w:r>
                      <w:rPr>
                        <w:rStyle w:val="32"/>
                        <w:rFonts w:ascii="宋体" w:hAnsi="宋体" w:cs="宋体"/>
                        <w:sz w:val="24"/>
                      </w:rPr>
                      <w:t>2</w:t>
                    </w:r>
                    <w:r>
                      <w:rPr>
                        <w:rFonts w:hint="eastAsia" w:ascii="宋体" w:hAnsi="宋体" w:cs="宋体"/>
                        <w:sz w:val="24"/>
                      </w:rPr>
                      <w:fldChar w:fldCharType="end"/>
                    </w:r>
                    <w:r>
                      <w:rPr>
                        <w:rStyle w:val="32"/>
                        <w:rFonts w:hint="eastAsia" w:ascii="宋体" w:hAnsi="宋体" w:cs="宋体"/>
                        <w:sz w:val="24"/>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Style w:val="32"/>
                              <w:rFonts w:hint="default" w:ascii="Times New Roman" w:hAnsi="Times New Roman" w:cs="Times New Roman"/>
                              <w:sz w:val="24"/>
                            </w:rPr>
                          </w:pPr>
                          <w:r>
                            <w:rPr>
                              <w:rStyle w:val="32"/>
                              <w:rFonts w:hint="default" w:ascii="Times New Roman" w:hAnsi="Times New Roman" w:cs="Times New Roman"/>
                              <w:sz w:val="24"/>
                            </w:rPr>
                            <w:t xml:space="preserve">— </w:t>
                          </w:r>
                          <w:r>
                            <w:rPr>
                              <w:rFonts w:hint="default" w:ascii="Times New Roman" w:hAnsi="Times New Roman" w:cs="Times New Roman"/>
                              <w:sz w:val="24"/>
                            </w:rPr>
                            <w:fldChar w:fldCharType="begin"/>
                          </w:r>
                          <w:r>
                            <w:rPr>
                              <w:rStyle w:val="32"/>
                              <w:rFonts w:hint="default" w:ascii="Times New Roman" w:hAnsi="Times New Roman" w:cs="Times New Roman"/>
                              <w:sz w:val="24"/>
                            </w:rPr>
                            <w:instrText xml:space="preserve">PAGE  </w:instrText>
                          </w:r>
                          <w:r>
                            <w:rPr>
                              <w:rFonts w:hint="default" w:ascii="Times New Roman" w:hAnsi="Times New Roman" w:cs="Times New Roman"/>
                              <w:sz w:val="24"/>
                            </w:rPr>
                            <w:fldChar w:fldCharType="separate"/>
                          </w:r>
                          <w:r>
                            <w:rPr>
                              <w:rStyle w:val="32"/>
                              <w:rFonts w:hint="default" w:ascii="Times New Roman" w:hAnsi="Times New Roman" w:cs="Times New Roman"/>
                              <w:sz w:val="24"/>
                            </w:rPr>
                            <w:t>2</w:t>
                          </w:r>
                          <w:r>
                            <w:rPr>
                              <w:rFonts w:hint="default" w:ascii="Times New Roman" w:hAnsi="Times New Roman" w:cs="Times New Roman"/>
                              <w:sz w:val="24"/>
                            </w:rPr>
                            <w:fldChar w:fldCharType="end"/>
                          </w:r>
                          <w:r>
                            <w:rPr>
                              <w:rStyle w:val="32"/>
                              <w:rFonts w:hint="default" w:ascii="Times New Roman" w:hAnsi="Times New Roman" w:cs="Times New Roman"/>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9"/>
                      <w:rPr>
                        <w:rStyle w:val="32"/>
                        <w:rFonts w:hint="default" w:ascii="Times New Roman" w:hAnsi="Times New Roman" w:cs="Times New Roman"/>
                        <w:sz w:val="24"/>
                      </w:rPr>
                    </w:pPr>
                    <w:r>
                      <w:rPr>
                        <w:rStyle w:val="32"/>
                        <w:rFonts w:hint="default" w:ascii="Times New Roman" w:hAnsi="Times New Roman" w:cs="Times New Roman"/>
                        <w:sz w:val="24"/>
                      </w:rPr>
                      <w:t xml:space="preserve">— </w:t>
                    </w:r>
                    <w:r>
                      <w:rPr>
                        <w:rFonts w:hint="default" w:ascii="Times New Roman" w:hAnsi="Times New Roman" w:cs="Times New Roman"/>
                        <w:sz w:val="24"/>
                      </w:rPr>
                      <w:fldChar w:fldCharType="begin"/>
                    </w:r>
                    <w:r>
                      <w:rPr>
                        <w:rStyle w:val="32"/>
                        <w:rFonts w:hint="default" w:ascii="Times New Roman" w:hAnsi="Times New Roman" w:cs="Times New Roman"/>
                        <w:sz w:val="24"/>
                      </w:rPr>
                      <w:instrText xml:space="preserve">PAGE  </w:instrText>
                    </w:r>
                    <w:r>
                      <w:rPr>
                        <w:rFonts w:hint="default" w:ascii="Times New Roman" w:hAnsi="Times New Roman" w:cs="Times New Roman"/>
                        <w:sz w:val="24"/>
                      </w:rPr>
                      <w:fldChar w:fldCharType="separate"/>
                    </w:r>
                    <w:r>
                      <w:rPr>
                        <w:rStyle w:val="32"/>
                        <w:rFonts w:hint="default" w:ascii="Times New Roman" w:hAnsi="Times New Roman" w:cs="Times New Roman"/>
                        <w:sz w:val="24"/>
                      </w:rPr>
                      <w:t>2</w:t>
                    </w:r>
                    <w:r>
                      <w:rPr>
                        <w:rFonts w:hint="default" w:ascii="Times New Roman" w:hAnsi="Times New Roman" w:cs="Times New Roman"/>
                        <w:sz w:val="24"/>
                      </w:rPr>
                      <w:fldChar w:fldCharType="end"/>
                    </w:r>
                    <w:r>
                      <w:rPr>
                        <w:rStyle w:val="32"/>
                        <w:rFonts w:hint="default" w:ascii="Times New Roman" w:hAnsi="Times New Roman" w:cs="Times New Roman"/>
                        <w:sz w:val="24"/>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2"/>
      </w:rPr>
    </w:pPr>
    <w:r>
      <w:fldChar w:fldCharType="begin"/>
    </w:r>
    <w:r>
      <w:rPr>
        <w:rStyle w:val="32"/>
      </w:rPr>
      <w:instrText xml:space="preserve">PAGE  </w:instrText>
    </w:r>
    <w:r>
      <w:fldChar w:fldCharType="end"/>
    </w:r>
  </w:p>
  <w:p>
    <w:pPr>
      <w:pStyle w:val="1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19</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pPr>
                      <w:pStyle w:val="19"/>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19</w:t>
                    </w:r>
                    <w:r>
                      <w:rPr>
                        <w:sz w:val="24"/>
                        <w:szCs w:val="24"/>
                      </w:rPr>
                      <w:fldChar w:fldCharType="end"/>
                    </w:r>
                    <w:r>
                      <w:rPr>
                        <w:sz w:val="24"/>
                        <w:szCs w:val="24"/>
                      </w:rPr>
                      <w:t xml:space="preserve"> —</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Style w:val="32"/>
                              <w:rFonts w:hint="eastAsia" w:ascii="宋体" w:hAnsi="宋体"/>
                              <w:sz w:val="24"/>
                            </w:rPr>
                          </w:pPr>
                          <w:r>
                            <w:rPr>
                              <w:rStyle w:val="32"/>
                              <w:rFonts w:hint="eastAsia" w:ascii="宋体" w:hAnsi="宋体"/>
                              <w:sz w:val="24"/>
                            </w:rPr>
                            <w:t xml:space="preserve">— </w:t>
                          </w:r>
                          <w:r>
                            <w:rPr>
                              <w:rFonts w:ascii="宋体" w:hAnsi="宋体"/>
                              <w:sz w:val="24"/>
                            </w:rPr>
                            <w:fldChar w:fldCharType="begin"/>
                          </w:r>
                          <w:r>
                            <w:rPr>
                              <w:rStyle w:val="32"/>
                              <w:rFonts w:ascii="宋体" w:hAnsi="宋体"/>
                              <w:sz w:val="24"/>
                            </w:rPr>
                            <w:instrText xml:space="preserve">PAGE  </w:instrText>
                          </w:r>
                          <w:r>
                            <w:rPr>
                              <w:rFonts w:ascii="宋体" w:hAnsi="宋体"/>
                              <w:sz w:val="24"/>
                            </w:rPr>
                            <w:fldChar w:fldCharType="separate"/>
                          </w:r>
                          <w:r>
                            <w:rPr>
                              <w:rStyle w:val="32"/>
                              <w:rFonts w:ascii="宋体" w:hAnsi="宋体"/>
                              <w:sz w:val="24"/>
                            </w:rPr>
                            <w:t>3</w:t>
                          </w:r>
                          <w:r>
                            <w:rPr>
                              <w:rFonts w:ascii="宋体" w:hAnsi="宋体"/>
                              <w:sz w:val="24"/>
                            </w:rPr>
                            <w:fldChar w:fldCharType="end"/>
                          </w:r>
                          <w:r>
                            <w:rPr>
                              <w:rStyle w:val="32"/>
                              <w:rFonts w:hint="eastAsia" w:ascii="宋体" w:hAnsi="宋体"/>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9"/>
                      <w:rPr>
                        <w:rStyle w:val="32"/>
                        <w:rFonts w:hint="eastAsia" w:ascii="宋体" w:hAnsi="宋体"/>
                        <w:sz w:val="24"/>
                      </w:rPr>
                    </w:pPr>
                    <w:r>
                      <w:rPr>
                        <w:rStyle w:val="32"/>
                        <w:rFonts w:hint="eastAsia" w:ascii="宋体" w:hAnsi="宋体"/>
                        <w:sz w:val="24"/>
                      </w:rPr>
                      <w:t xml:space="preserve">— </w:t>
                    </w:r>
                    <w:r>
                      <w:rPr>
                        <w:rFonts w:ascii="宋体" w:hAnsi="宋体"/>
                        <w:sz w:val="24"/>
                      </w:rPr>
                      <w:fldChar w:fldCharType="begin"/>
                    </w:r>
                    <w:r>
                      <w:rPr>
                        <w:rStyle w:val="32"/>
                        <w:rFonts w:ascii="宋体" w:hAnsi="宋体"/>
                        <w:sz w:val="24"/>
                      </w:rPr>
                      <w:instrText xml:space="preserve">PAGE  </w:instrText>
                    </w:r>
                    <w:r>
                      <w:rPr>
                        <w:rFonts w:ascii="宋体" w:hAnsi="宋体"/>
                        <w:sz w:val="24"/>
                      </w:rPr>
                      <w:fldChar w:fldCharType="separate"/>
                    </w:r>
                    <w:r>
                      <w:rPr>
                        <w:rStyle w:val="32"/>
                        <w:rFonts w:ascii="宋体" w:hAnsi="宋体"/>
                        <w:sz w:val="24"/>
                      </w:rPr>
                      <w:t>3</w:t>
                    </w:r>
                    <w:r>
                      <w:rPr>
                        <w:rFonts w:ascii="宋体" w:hAnsi="宋体"/>
                        <w:sz w:val="24"/>
                      </w:rPr>
                      <w:fldChar w:fldCharType="end"/>
                    </w:r>
                    <w:r>
                      <w:rPr>
                        <w:rStyle w:val="32"/>
                        <w:rFonts w:hint="eastAsia" w:ascii="宋体" w:hAnsi="宋体"/>
                        <w:sz w:val="24"/>
                      </w:rPr>
                      <w:t xml:space="preserve"> —</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2"/>
      </w:rPr>
    </w:pPr>
    <w:r>
      <w:fldChar w:fldCharType="begin"/>
    </w:r>
    <w:r>
      <w:rPr>
        <w:rStyle w:val="32"/>
      </w:rPr>
      <w:instrText xml:space="preserve">PAGE  </w:instrText>
    </w:r>
    <w:r>
      <w:fldChar w:fldCharType="end"/>
    </w:r>
  </w:p>
  <w:p>
    <w:pPr>
      <w:pStyle w:val="19"/>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g">
          <w:drawing>
            <wp:anchor distT="0" distB="0" distL="114300" distR="114300" simplePos="0" relativeHeight="251659264" behindDoc="0" locked="0" layoutInCell="1" allowOverlap="1">
              <wp:simplePos x="0" y="0"/>
              <wp:positionH relativeFrom="column">
                <wp:posOffset>-233680</wp:posOffset>
              </wp:positionH>
              <wp:positionV relativeFrom="paragraph">
                <wp:posOffset>7620</wp:posOffset>
              </wp:positionV>
              <wp:extent cx="6083300" cy="55245"/>
              <wp:effectExtent l="0" t="6350" r="12700" b="33655"/>
              <wp:wrapNone/>
              <wp:docPr id="10" name="组合 15"/>
              <wp:cNvGraphicFramePr/>
              <a:graphic xmlns:a="http://schemas.openxmlformats.org/drawingml/2006/main">
                <a:graphicData uri="http://schemas.microsoft.com/office/word/2010/wordprocessingGroup">
                  <wpg:wgp>
                    <wpg:cNvGrpSpPr/>
                    <wpg:grpSpPr>
                      <a:xfrm>
                        <a:off x="0" y="0"/>
                        <a:ext cx="6083300" cy="55245"/>
                        <a:chOff x="3437" y="15225"/>
                        <a:chExt cx="9580" cy="87"/>
                      </a:xfrm>
                    </wpg:grpSpPr>
                    <wps:wsp>
                      <wps:cNvPr id="8" name="Line 22"/>
                      <wps:cNvCnPr/>
                      <wps:spPr>
                        <a:xfrm>
                          <a:off x="3437" y="15312"/>
                          <a:ext cx="9581" cy="0"/>
                        </a:xfrm>
                        <a:prstGeom prst="line">
                          <a:avLst/>
                        </a:prstGeom>
                        <a:ln w="31750" cap="flat" cmpd="sng">
                          <a:solidFill>
                            <a:srgbClr val="FF0000"/>
                          </a:solidFill>
                          <a:prstDash val="solid"/>
                          <a:headEnd type="none" w="med" len="med"/>
                          <a:tailEnd type="none" w="med" len="med"/>
                        </a:ln>
                      </wps:spPr>
                      <wps:bodyPr upright="1"/>
                    </wps:wsp>
                    <wps:wsp>
                      <wps:cNvPr id="9" name="Line 23"/>
                      <wps:cNvCnPr/>
                      <wps:spPr>
                        <a:xfrm>
                          <a:off x="3437" y="15225"/>
                          <a:ext cx="9581" cy="0"/>
                        </a:xfrm>
                        <a:prstGeom prst="line">
                          <a:avLst/>
                        </a:prstGeom>
                        <a:ln w="12700" cap="flat" cmpd="sng">
                          <a:solidFill>
                            <a:srgbClr val="FF0000"/>
                          </a:solidFill>
                          <a:prstDash val="solid"/>
                          <a:headEnd type="none" w="med" len="med"/>
                          <a:tailEnd type="none" w="med" len="med"/>
                        </a:ln>
                      </wps:spPr>
                      <wps:bodyPr upright="1"/>
                    </wps:wsp>
                  </wpg:wgp>
                </a:graphicData>
              </a:graphic>
            </wp:anchor>
          </w:drawing>
        </mc:Choice>
        <mc:Fallback>
          <w:pict>
            <v:group id="组合 15" o:spid="_x0000_s1026" o:spt="203" style="position:absolute;left:0pt;margin-left:-18.4pt;margin-top:0.6pt;height:4.35pt;width:479pt;z-index:251659264;mso-width-relative:page;mso-height-relative:page;" coordorigin="3437,15225" coordsize="9580,87" o:gfxdata="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whc/e1QAAAAcBAAAPAAAAAAAAAAEAIAAAACIA&#10;AABkcnMvZG93bnJldi54bWxQSwECFAAUAAAACACHTuJA0E1XSn4CAAAQBwAADgAAAAAAAAABACAA&#10;AAAkAQAAZHJzL2Uyb0RvYy54bWxQSwUGAAAAAAYABgBZAQAAFAYAAAAA&#10;">
              <o:lock v:ext="edit" aspectratio="f"/>
              <v:line id="Line 22" o:spid="_x0000_s1026" o:spt="20" style="position:absolute;left:3437;top:15312;height:0;width:9581;" filled="f" stroked="t" coordsize="21600,21600" o:gfxdata="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EuWpae2AAAA2gAAAA8A&#10;AAAAAAAAAQAgAAAAIgAAAGRycy9kb3ducmV2LnhtbFBLAQIUABQAAAAIAIdO4kAzLwWeOwAAADkA&#10;AAAQAAAAAAAAAAEAIAAAAAUBAABkcnMvc2hhcGV4bWwueG1sUEsFBgAAAAAGAAYAWwEAAK8DAAAA&#10;AA==&#10;">
                <v:fill on="f" focussize="0,0"/>
                <v:stroke weight="2.5pt" color="#FF0000" joinstyle="round"/>
                <v:imagedata o:title=""/>
                <o:lock v:ext="edit" aspectratio="f"/>
              </v:line>
              <v:line id="Line 23" o:spid="_x0000_s1026" o:spt="20" style="position:absolute;left:3437;top:15225;height:0;width:9581;" filled="f" stroked="t" coordsize="21600,21600" o:gfxdata="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ODJfL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2"/>
      </w:rPr>
    </w:pPr>
    <w:r>
      <w:fldChar w:fldCharType="begin"/>
    </w:r>
    <w:r>
      <w:rPr>
        <w:rStyle w:val="32"/>
      </w:rPr>
      <w:instrText xml:space="preserve">PAGE  </w:instrText>
    </w:r>
    <w:r>
      <w:fldChar w:fldCharType="end"/>
    </w:r>
  </w:p>
  <w:p>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g">
          <w:drawing>
            <wp:anchor distT="0" distB="0" distL="114300" distR="114300" simplePos="0" relativeHeight="251660288" behindDoc="0" locked="0" layoutInCell="1" allowOverlap="1">
              <wp:simplePos x="0" y="0"/>
              <wp:positionH relativeFrom="column">
                <wp:posOffset>-233680</wp:posOffset>
              </wp:positionH>
              <wp:positionV relativeFrom="paragraph">
                <wp:posOffset>7620</wp:posOffset>
              </wp:positionV>
              <wp:extent cx="6083300" cy="55245"/>
              <wp:effectExtent l="0" t="6350" r="12700" b="33655"/>
              <wp:wrapNone/>
              <wp:docPr id="7" name="组合 15"/>
              <wp:cNvGraphicFramePr/>
              <a:graphic xmlns:a="http://schemas.openxmlformats.org/drawingml/2006/main">
                <a:graphicData uri="http://schemas.microsoft.com/office/word/2010/wordprocessingGroup">
                  <wpg:wgp>
                    <wpg:cNvGrpSpPr/>
                    <wpg:grpSpPr>
                      <a:xfrm>
                        <a:off x="0" y="0"/>
                        <a:ext cx="6083300" cy="55245"/>
                        <a:chOff x="3437" y="15225"/>
                        <a:chExt cx="9580" cy="87"/>
                      </a:xfrm>
                    </wpg:grpSpPr>
                    <wps:wsp>
                      <wps:cNvPr id="11" name="Line 22"/>
                      <wps:cNvCnPr/>
                      <wps:spPr>
                        <a:xfrm>
                          <a:off x="3437" y="15312"/>
                          <a:ext cx="9581" cy="0"/>
                        </a:xfrm>
                        <a:prstGeom prst="line">
                          <a:avLst/>
                        </a:prstGeom>
                        <a:ln w="31750" cap="flat" cmpd="sng">
                          <a:solidFill>
                            <a:srgbClr val="FF0000"/>
                          </a:solidFill>
                          <a:prstDash val="solid"/>
                          <a:headEnd type="none" w="med" len="med"/>
                          <a:tailEnd type="none" w="med" len="med"/>
                        </a:ln>
                      </wps:spPr>
                      <wps:bodyPr upright="1"/>
                    </wps:wsp>
                    <wps:wsp>
                      <wps:cNvPr id="12" name="Line 23"/>
                      <wps:cNvCnPr/>
                      <wps:spPr>
                        <a:xfrm>
                          <a:off x="3437" y="15225"/>
                          <a:ext cx="9581" cy="0"/>
                        </a:xfrm>
                        <a:prstGeom prst="line">
                          <a:avLst/>
                        </a:prstGeom>
                        <a:ln w="12700" cap="flat" cmpd="sng">
                          <a:solidFill>
                            <a:srgbClr val="FF0000"/>
                          </a:solidFill>
                          <a:prstDash val="solid"/>
                          <a:headEnd type="none" w="med" len="med"/>
                          <a:tailEnd type="none" w="med" len="med"/>
                        </a:ln>
                      </wps:spPr>
                      <wps:bodyPr upright="1"/>
                    </wps:wsp>
                  </wpg:wgp>
                </a:graphicData>
              </a:graphic>
            </wp:anchor>
          </w:drawing>
        </mc:Choice>
        <mc:Fallback>
          <w:pict>
            <v:group id="组合 15" o:spid="_x0000_s1026" o:spt="203" style="position:absolute;left:0pt;margin-left:-18.4pt;margin-top:0.6pt;height:4.35pt;width:479pt;z-index:251660288;mso-width-relative:page;mso-height-relative:page;" coordorigin="3437,15225" coordsize="9580,87" o:gfxdata="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Cwhc/e1QAAAAcBAAAPAAAAAAAAAAEAIAAAACIA&#10;AABkcnMvZG93bnJldi54bWxQSwECFAAUAAAACACHTuJAIWinJ34CAAARBwAADgAAAAAAAAABACAA&#10;AAAkAQAAZHJzL2Uyb0RvYy54bWxQSwUGAAAAAAYABgBZAQAAFAYAAAAA&#10;">
              <o:lock v:ext="edit" aspectratio="f"/>
              <v:line id="Line 22" o:spid="_x0000_s1026" o:spt="20" style="position:absolute;left:3437;top:15312;height:0;width:9581;" filled="f" stroked="t" coordsize="21600,21600" o:gfxdata="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uOif7gAAADbAAAA&#10;DwAAAAAAAAABACAAAAAiAAAAZHJzL2Rvd25yZXYueG1sUEsBAhQAFAAAAAgAh07iQDMvBZ47AAAA&#10;OQAAABAAAAAAAAAAAQAgAAAABwEAAGRycy9zaGFwZXhtbC54bWxQSwUGAAAAAAYABgBbAQAAsQMA&#10;AAAA&#10;">
                <v:fill on="f" focussize="0,0"/>
                <v:stroke weight="2.5pt" color="#FF0000" joinstyle="round"/>
                <v:imagedata o:title=""/>
                <o:lock v:ext="edit" aspectratio="f"/>
              </v:line>
              <v:line id="Line 23" o:spid="_x0000_s1026" o:spt="20" style="position:absolute;left:3437;top:15225;height:0;width:9581;" filled="f" stroked="t" coordsize="21600,21600" o:gfxdata="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fRy8AAAA&#10;2wAAAA8AAAAAAAAAAQAgAAAAIgAAAGRycy9kb3ducmV2LnhtbFBLAQIUABQAAAAIAIdO4kAzLwWe&#10;OwAAADkAAAAQAAAAAAAAAAEAIAAAAAsBAABkcnMvc2hhcGV4bWwueG1sUEsFBgAAAAAGAAYAWwEA&#10;ALUDAAAAAA==&#10;">
                <v:fill on="f" focussize="0,0"/>
                <v:stroke weight="1pt" color="#FF0000" joinstyle="round"/>
                <v:imagedata o:title=""/>
                <o:lock v:ext="edit" aspectratio="f"/>
              </v:lin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rPr>
        <w:rStyle w:val="32"/>
        <w:rFonts w:hint="eastAsia" w:ascii="宋体" w:hAnsi="宋体" w:cs="宋体"/>
        <w:sz w:val="24"/>
      </w:rPr>
    </w:pPr>
    <w:r>
      <w:rPr>
        <w:rStyle w:val="32"/>
        <w:rFonts w:hint="eastAsia" w:ascii="宋体" w:hAnsi="宋体" w:cs="宋体"/>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19"/>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14</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Style w:val="32"/>
                              <w:rFonts w:hint="eastAsia"/>
                              <w:sz w:val="24"/>
                            </w:rPr>
                          </w:pPr>
                          <w:r>
                            <w:rPr>
                              <w:rStyle w:val="32"/>
                              <w:rFonts w:hint="eastAsia" w:ascii="宋体" w:hAnsi="宋体" w:cs="宋体"/>
                              <w:sz w:val="24"/>
                            </w:rPr>
                            <w:t xml:space="preserve">— </w:t>
                          </w:r>
                          <w:r>
                            <w:rPr>
                              <w:rFonts w:hint="eastAsia" w:ascii="宋体" w:hAnsi="宋体" w:cs="宋体"/>
                              <w:sz w:val="24"/>
                            </w:rPr>
                            <w:fldChar w:fldCharType="begin"/>
                          </w:r>
                          <w:r>
                            <w:rPr>
                              <w:rStyle w:val="32"/>
                              <w:rFonts w:hint="eastAsia" w:ascii="宋体" w:hAnsi="宋体" w:cs="宋体"/>
                              <w:sz w:val="24"/>
                            </w:rPr>
                            <w:instrText xml:space="preserve">PAGE  </w:instrText>
                          </w:r>
                          <w:r>
                            <w:rPr>
                              <w:rFonts w:hint="eastAsia" w:ascii="宋体" w:hAnsi="宋体" w:cs="宋体"/>
                              <w:sz w:val="24"/>
                            </w:rPr>
                            <w:fldChar w:fldCharType="separate"/>
                          </w:r>
                          <w:r>
                            <w:rPr>
                              <w:rStyle w:val="32"/>
                              <w:rFonts w:ascii="宋体" w:hAnsi="宋体" w:cs="宋体"/>
                              <w:sz w:val="24"/>
                            </w:rPr>
                            <w:t>2</w:t>
                          </w:r>
                          <w:r>
                            <w:rPr>
                              <w:rFonts w:hint="eastAsia" w:ascii="宋体" w:hAnsi="宋体" w:cs="宋体"/>
                              <w:sz w:val="24"/>
                            </w:rPr>
                            <w:fldChar w:fldCharType="end"/>
                          </w:r>
                          <w:r>
                            <w:rPr>
                              <w:rStyle w:val="32"/>
                              <w:rFonts w:hint="eastAsia" w:ascii="宋体" w:hAnsi="宋体" w:cs="宋体"/>
                              <w:sz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pPr>
                      <w:pStyle w:val="19"/>
                      <w:rPr>
                        <w:rStyle w:val="32"/>
                        <w:rFonts w:hint="eastAsia"/>
                        <w:sz w:val="24"/>
                      </w:rPr>
                    </w:pPr>
                    <w:r>
                      <w:rPr>
                        <w:rStyle w:val="32"/>
                        <w:rFonts w:hint="eastAsia" w:ascii="宋体" w:hAnsi="宋体" w:cs="宋体"/>
                        <w:sz w:val="24"/>
                      </w:rPr>
                      <w:t xml:space="preserve">— </w:t>
                    </w:r>
                    <w:r>
                      <w:rPr>
                        <w:rFonts w:hint="eastAsia" w:ascii="宋体" w:hAnsi="宋体" w:cs="宋体"/>
                        <w:sz w:val="24"/>
                      </w:rPr>
                      <w:fldChar w:fldCharType="begin"/>
                    </w:r>
                    <w:r>
                      <w:rPr>
                        <w:rStyle w:val="32"/>
                        <w:rFonts w:hint="eastAsia" w:ascii="宋体" w:hAnsi="宋体" w:cs="宋体"/>
                        <w:sz w:val="24"/>
                      </w:rPr>
                      <w:instrText xml:space="preserve">PAGE  </w:instrText>
                    </w:r>
                    <w:r>
                      <w:rPr>
                        <w:rFonts w:hint="eastAsia" w:ascii="宋体" w:hAnsi="宋体" w:cs="宋体"/>
                        <w:sz w:val="24"/>
                      </w:rPr>
                      <w:fldChar w:fldCharType="separate"/>
                    </w:r>
                    <w:r>
                      <w:rPr>
                        <w:rStyle w:val="32"/>
                        <w:rFonts w:ascii="宋体" w:hAnsi="宋体" w:cs="宋体"/>
                        <w:sz w:val="24"/>
                      </w:rPr>
                      <w:t>2</w:t>
                    </w:r>
                    <w:r>
                      <w:rPr>
                        <w:rFonts w:hint="eastAsia" w:ascii="宋体" w:hAnsi="宋体" w:cs="宋体"/>
                        <w:sz w:val="24"/>
                      </w:rPr>
                      <w:fldChar w:fldCharType="end"/>
                    </w:r>
                    <w:r>
                      <w:rPr>
                        <w:rStyle w:val="32"/>
                        <w:rFonts w:hint="eastAsia" w:ascii="宋体" w:hAnsi="宋体" w:cs="宋体"/>
                        <w:sz w:val="2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framePr w:wrap="around" w:vAnchor="text" w:hAnchor="margin" w:xAlign="center" w:y="1"/>
      <w:rPr>
        <w:rStyle w:val="32"/>
      </w:rPr>
    </w:pPr>
    <w:r>
      <w:fldChar w:fldCharType="begin"/>
    </w:r>
    <w:r>
      <w:rPr>
        <w:rStyle w:val="32"/>
      </w:rPr>
      <w:instrText xml:space="preserve">PAGE  </w:instrText>
    </w:r>
    <w:r>
      <w:fldChar w:fldCharType="end"/>
    </w:r>
  </w:p>
  <w:p>
    <w:pPr>
      <w:pStyle w:val="1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pPr>
                      <w:pStyle w:val="19"/>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17</w:t>
                    </w:r>
                    <w:r>
                      <w:rPr>
                        <w:sz w:val="24"/>
                        <w:szCs w:val="24"/>
                      </w:rPr>
                      <w:fldChar w:fldCharType="end"/>
                    </w:r>
                    <w:r>
                      <w:rPr>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pStyle w:val="27"/>
      <w:suff w:val="nothing"/>
      <w:lvlText w:val="（%1）"/>
      <w:lvlJc w:val="left"/>
      <w:pPr>
        <w:tabs>
          <w:tab w:val="left" w:pos="0"/>
        </w:tabs>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yYjkzZTRhZjgxNjU0NTkyY2JjNGNlNTcxODkyZTMifQ=="/>
    <w:docVar w:name="KSO_WPS_MARK_KEY" w:val="aa28ef94-ae59-4649-86aa-1adc4f37abcf"/>
  </w:docVars>
  <w:rsids>
    <w:rsidRoot w:val="00172A27"/>
    <w:rsid w:val="002E265D"/>
    <w:rsid w:val="00311705"/>
    <w:rsid w:val="006B2A48"/>
    <w:rsid w:val="006D0E75"/>
    <w:rsid w:val="00817D6E"/>
    <w:rsid w:val="009A11FD"/>
    <w:rsid w:val="00B73BA6"/>
    <w:rsid w:val="00BF6DA5"/>
    <w:rsid w:val="00C11DA2"/>
    <w:rsid w:val="00C2733D"/>
    <w:rsid w:val="00E2605B"/>
    <w:rsid w:val="00EC2FA9"/>
    <w:rsid w:val="00ED12AC"/>
    <w:rsid w:val="00FD0FFC"/>
    <w:rsid w:val="010924FF"/>
    <w:rsid w:val="013C7E29"/>
    <w:rsid w:val="01E71C49"/>
    <w:rsid w:val="01E961A2"/>
    <w:rsid w:val="026129A1"/>
    <w:rsid w:val="02932E64"/>
    <w:rsid w:val="029D1A78"/>
    <w:rsid w:val="029F37D7"/>
    <w:rsid w:val="02BE19A1"/>
    <w:rsid w:val="02CC6019"/>
    <w:rsid w:val="038C13CB"/>
    <w:rsid w:val="042729A5"/>
    <w:rsid w:val="05491589"/>
    <w:rsid w:val="057960FA"/>
    <w:rsid w:val="058F6268"/>
    <w:rsid w:val="060F7AF1"/>
    <w:rsid w:val="06104790"/>
    <w:rsid w:val="066B555A"/>
    <w:rsid w:val="06F06A71"/>
    <w:rsid w:val="07646AEE"/>
    <w:rsid w:val="07C45878"/>
    <w:rsid w:val="07EB6ADF"/>
    <w:rsid w:val="07FC17C9"/>
    <w:rsid w:val="081B6040"/>
    <w:rsid w:val="08AF152B"/>
    <w:rsid w:val="08EC11FA"/>
    <w:rsid w:val="08EF64D2"/>
    <w:rsid w:val="08FC5879"/>
    <w:rsid w:val="0904399B"/>
    <w:rsid w:val="091C331F"/>
    <w:rsid w:val="09304F1F"/>
    <w:rsid w:val="094B1DE4"/>
    <w:rsid w:val="0B271305"/>
    <w:rsid w:val="0C060577"/>
    <w:rsid w:val="0C4C3B94"/>
    <w:rsid w:val="0C6A4050"/>
    <w:rsid w:val="0C7228B7"/>
    <w:rsid w:val="0D30446C"/>
    <w:rsid w:val="0D4B7D0A"/>
    <w:rsid w:val="0D847672"/>
    <w:rsid w:val="0DBC6B30"/>
    <w:rsid w:val="0F535AB1"/>
    <w:rsid w:val="0FC64A5A"/>
    <w:rsid w:val="109B63BA"/>
    <w:rsid w:val="10B56766"/>
    <w:rsid w:val="1123152F"/>
    <w:rsid w:val="115054C3"/>
    <w:rsid w:val="1212349F"/>
    <w:rsid w:val="12CD6D9D"/>
    <w:rsid w:val="12E53CE1"/>
    <w:rsid w:val="13445774"/>
    <w:rsid w:val="138D15F2"/>
    <w:rsid w:val="13A20852"/>
    <w:rsid w:val="13D26FFF"/>
    <w:rsid w:val="148323AF"/>
    <w:rsid w:val="155C786A"/>
    <w:rsid w:val="156B4C7C"/>
    <w:rsid w:val="167B1EF2"/>
    <w:rsid w:val="16966D82"/>
    <w:rsid w:val="171F525C"/>
    <w:rsid w:val="175428FC"/>
    <w:rsid w:val="177669CA"/>
    <w:rsid w:val="17CC1DA6"/>
    <w:rsid w:val="18926A08"/>
    <w:rsid w:val="18C74FAE"/>
    <w:rsid w:val="19465C81"/>
    <w:rsid w:val="19911B7E"/>
    <w:rsid w:val="19A458DB"/>
    <w:rsid w:val="19D62F1B"/>
    <w:rsid w:val="1A0948E0"/>
    <w:rsid w:val="1A2617FC"/>
    <w:rsid w:val="1A8F2F82"/>
    <w:rsid w:val="1AB23A89"/>
    <w:rsid w:val="1AD31FF0"/>
    <w:rsid w:val="1B0B13D3"/>
    <w:rsid w:val="1BC11C94"/>
    <w:rsid w:val="1BE834C2"/>
    <w:rsid w:val="1C814C47"/>
    <w:rsid w:val="1C9D6A68"/>
    <w:rsid w:val="1CA3361B"/>
    <w:rsid w:val="1CC86FAA"/>
    <w:rsid w:val="1D37E451"/>
    <w:rsid w:val="1D461135"/>
    <w:rsid w:val="1D534FA3"/>
    <w:rsid w:val="1D6945D8"/>
    <w:rsid w:val="1D9A0EFF"/>
    <w:rsid w:val="1DA00290"/>
    <w:rsid w:val="1DEF7ABA"/>
    <w:rsid w:val="1DFE5AE2"/>
    <w:rsid w:val="1E224CB0"/>
    <w:rsid w:val="1E254DA8"/>
    <w:rsid w:val="1E5B68A0"/>
    <w:rsid w:val="1E743175"/>
    <w:rsid w:val="1F7E2C40"/>
    <w:rsid w:val="1F9E08E3"/>
    <w:rsid w:val="1FAD4DF2"/>
    <w:rsid w:val="1FB6C0FB"/>
    <w:rsid w:val="1FC9721B"/>
    <w:rsid w:val="1FD10B1C"/>
    <w:rsid w:val="1FFEE5F3"/>
    <w:rsid w:val="201A32E1"/>
    <w:rsid w:val="204B2E5E"/>
    <w:rsid w:val="20910BE7"/>
    <w:rsid w:val="20983406"/>
    <w:rsid w:val="21325401"/>
    <w:rsid w:val="216D0474"/>
    <w:rsid w:val="21A27E4E"/>
    <w:rsid w:val="21B65896"/>
    <w:rsid w:val="21E31515"/>
    <w:rsid w:val="220C1A31"/>
    <w:rsid w:val="22C65A0B"/>
    <w:rsid w:val="23337901"/>
    <w:rsid w:val="23403D63"/>
    <w:rsid w:val="234972E5"/>
    <w:rsid w:val="235E109F"/>
    <w:rsid w:val="23AE45E7"/>
    <w:rsid w:val="24657539"/>
    <w:rsid w:val="2466590D"/>
    <w:rsid w:val="24B24DBB"/>
    <w:rsid w:val="255521A7"/>
    <w:rsid w:val="25A136B3"/>
    <w:rsid w:val="25F10389"/>
    <w:rsid w:val="26506E0A"/>
    <w:rsid w:val="266F562F"/>
    <w:rsid w:val="26A7539A"/>
    <w:rsid w:val="26EA46E5"/>
    <w:rsid w:val="273D6FBA"/>
    <w:rsid w:val="278554F3"/>
    <w:rsid w:val="27BD7AEF"/>
    <w:rsid w:val="28C11F17"/>
    <w:rsid w:val="29164425"/>
    <w:rsid w:val="2939465E"/>
    <w:rsid w:val="29717554"/>
    <w:rsid w:val="29872F84"/>
    <w:rsid w:val="29B92839"/>
    <w:rsid w:val="29E176B0"/>
    <w:rsid w:val="2A0B0554"/>
    <w:rsid w:val="2A1357D3"/>
    <w:rsid w:val="2A4F3A3E"/>
    <w:rsid w:val="2B0A54B5"/>
    <w:rsid w:val="2B3C321E"/>
    <w:rsid w:val="2B5144D2"/>
    <w:rsid w:val="2B6A493E"/>
    <w:rsid w:val="2B714350"/>
    <w:rsid w:val="2B79660B"/>
    <w:rsid w:val="2B866F45"/>
    <w:rsid w:val="2BD77E5E"/>
    <w:rsid w:val="2BFC7560"/>
    <w:rsid w:val="2BFF572F"/>
    <w:rsid w:val="2C08747E"/>
    <w:rsid w:val="2C463448"/>
    <w:rsid w:val="2C603BD8"/>
    <w:rsid w:val="2C654953"/>
    <w:rsid w:val="2C861935"/>
    <w:rsid w:val="2C953343"/>
    <w:rsid w:val="2CA27862"/>
    <w:rsid w:val="2CD75922"/>
    <w:rsid w:val="2CF97513"/>
    <w:rsid w:val="2D123EF5"/>
    <w:rsid w:val="2D162362"/>
    <w:rsid w:val="2D467D2E"/>
    <w:rsid w:val="2D8E1C89"/>
    <w:rsid w:val="2E3026B4"/>
    <w:rsid w:val="2E3B1D11"/>
    <w:rsid w:val="2ECF1553"/>
    <w:rsid w:val="2EE653D2"/>
    <w:rsid w:val="2F715771"/>
    <w:rsid w:val="302F2452"/>
    <w:rsid w:val="30334B55"/>
    <w:rsid w:val="30812C1B"/>
    <w:rsid w:val="30CE471F"/>
    <w:rsid w:val="30FF0781"/>
    <w:rsid w:val="31033E70"/>
    <w:rsid w:val="311B4A24"/>
    <w:rsid w:val="322547F8"/>
    <w:rsid w:val="32343B9A"/>
    <w:rsid w:val="3296298C"/>
    <w:rsid w:val="32F34895"/>
    <w:rsid w:val="3313074C"/>
    <w:rsid w:val="3332518C"/>
    <w:rsid w:val="33B94C08"/>
    <w:rsid w:val="33C0063F"/>
    <w:rsid w:val="33D912FD"/>
    <w:rsid w:val="33E7680C"/>
    <w:rsid w:val="3480763B"/>
    <w:rsid w:val="348845FB"/>
    <w:rsid w:val="34D37303"/>
    <w:rsid w:val="350812DD"/>
    <w:rsid w:val="35153528"/>
    <w:rsid w:val="35285C84"/>
    <w:rsid w:val="357A6C4A"/>
    <w:rsid w:val="36E553CF"/>
    <w:rsid w:val="37182DDD"/>
    <w:rsid w:val="37240C5A"/>
    <w:rsid w:val="37251726"/>
    <w:rsid w:val="37900D3A"/>
    <w:rsid w:val="379F30C3"/>
    <w:rsid w:val="37AE6592"/>
    <w:rsid w:val="38164395"/>
    <w:rsid w:val="382175A5"/>
    <w:rsid w:val="386E61FC"/>
    <w:rsid w:val="38916398"/>
    <w:rsid w:val="389D4585"/>
    <w:rsid w:val="38D51981"/>
    <w:rsid w:val="39D963CF"/>
    <w:rsid w:val="39E03C26"/>
    <w:rsid w:val="39EFC3E9"/>
    <w:rsid w:val="39F27ACD"/>
    <w:rsid w:val="3AA91F53"/>
    <w:rsid w:val="3AB34776"/>
    <w:rsid w:val="3ABD66BD"/>
    <w:rsid w:val="3BB16FD5"/>
    <w:rsid w:val="3BCF2E8E"/>
    <w:rsid w:val="3C226A16"/>
    <w:rsid w:val="3C7A5184"/>
    <w:rsid w:val="3D151D2D"/>
    <w:rsid w:val="3D1C4348"/>
    <w:rsid w:val="3D4E1502"/>
    <w:rsid w:val="3DED7FAF"/>
    <w:rsid w:val="3E0A7A0A"/>
    <w:rsid w:val="3E1A5306"/>
    <w:rsid w:val="3EFE65EC"/>
    <w:rsid w:val="3F230B68"/>
    <w:rsid w:val="3F2A46D0"/>
    <w:rsid w:val="3F2C52E6"/>
    <w:rsid w:val="3F68129D"/>
    <w:rsid w:val="3F88088C"/>
    <w:rsid w:val="3FEFBB16"/>
    <w:rsid w:val="403A3A3D"/>
    <w:rsid w:val="40733EDF"/>
    <w:rsid w:val="40981FCA"/>
    <w:rsid w:val="40AA5B24"/>
    <w:rsid w:val="413E0CC8"/>
    <w:rsid w:val="41775B61"/>
    <w:rsid w:val="420452B3"/>
    <w:rsid w:val="42A50C36"/>
    <w:rsid w:val="42AE0712"/>
    <w:rsid w:val="42DC149E"/>
    <w:rsid w:val="431E0165"/>
    <w:rsid w:val="435A74E9"/>
    <w:rsid w:val="43EB5540"/>
    <w:rsid w:val="445A4168"/>
    <w:rsid w:val="44B60C53"/>
    <w:rsid w:val="458E3310"/>
    <w:rsid w:val="45BC1373"/>
    <w:rsid w:val="45BC1575"/>
    <w:rsid w:val="45DE29D7"/>
    <w:rsid w:val="45DF4D38"/>
    <w:rsid w:val="46187A1C"/>
    <w:rsid w:val="466C70B0"/>
    <w:rsid w:val="46F01774"/>
    <w:rsid w:val="48157E8A"/>
    <w:rsid w:val="485B58D8"/>
    <w:rsid w:val="48864AC8"/>
    <w:rsid w:val="48982B30"/>
    <w:rsid w:val="490B205D"/>
    <w:rsid w:val="4A415D87"/>
    <w:rsid w:val="4A6D6C6D"/>
    <w:rsid w:val="4A773EF0"/>
    <w:rsid w:val="4AB573E0"/>
    <w:rsid w:val="4AB85C2D"/>
    <w:rsid w:val="4AF3521F"/>
    <w:rsid w:val="4AFD497B"/>
    <w:rsid w:val="4B357E48"/>
    <w:rsid w:val="4B4D5291"/>
    <w:rsid w:val="4B55797D"/>
    <w:rsid w:val="4B665566"/>
    <w:rsid w:val="4C13750A"/>
    <w:rsid w:val="4C412E55"/>
    <w:rsid w:val="4C6951D6"/>
    <w:rsid w:val="4CB327B5"/>
    <w:rsid w:val="4CCF7832"/>
    <w:rsid w:val="4CE77690"/>
    <w:rsid w:val="4CF3260F"/>
    <w:rsid w:val="4D0B4647"/>
    <w:rsid w:val="4D50529D"/>
    <w:rsid w:val="4DD05657"/>
    <w:rsid w:val="4EB01B30"/>
    <w:rsid w:val="4F093339"/>
    <w:rsid w:val="4F847589"/>
    <w:rsid w:val="4FCF30CF"/>
    <w:rsid w:val="4FE6773D"/>
    <w:rsid w:val="4FEF4444"/>
    <w:rsid w:val="4FFC49A4"/>
    <w:rsid w:val="500732AB"/>
    <w:rsid w:val="50517611"/>
    <w:rsid w:val="51190B95"/>
    <w:rsid w:val="517A1177"/>
    <w:rsid w:val="517C589D"/>
    <w:rsid w:val="51D230CF"/>
    <w:rsid w:val="51FED7AB"/>
    <w:rsid w:val="521F7705"/>
    <w:rsid w:val="52280BBC"/>
    <w:rsid w:val="52344003"/>
    <w:rsid w:val="52C85020"/>
    <w:rsid w:val="52DC2732"/>
    <w:rsid w:val="530E0D17"/>
    <w:rsid w:val="534678CA"/>
    <w:rsid w:val="53470262"/>
    <w:rsid w:val="534D71B9"/>
    <w:rsid w:val="537F44CE"/>
    <w:rsid w:val="53DB7DFE"/>
    <w:rsid w:val="53DFDFF4"/>
    <w:rsid w:val="53EA514D"/>
    <w:rsid w:val="55DA73FC"/>
    <w:rsid w:val="55E4027B"/>
    <w:rsid w:val="562B5EAA"/>
    <w:rsid w:val="565F0A49"/>
    <w:rsid w:val="56871340"/>
    <w:rsid w:val="56A94553"/>
    <w:rsid w:val="57404C78"/>
    <w:rsid w:val="57A104F0"/>
    <w:rsid w:val="57E272D4"/>
    <w:rsid w:val="581449B7"/>
    <w:rsid w:val="58730E23"/>
    <w:rsid w:val="58AF6A06"/>
    <w:rsid w:val="58E13A95"/>
    <w:rsid w:val="592B7F29"/>
    <w:rsid w:val="59E56233"/>
    <w:rsid w:val="59F79CDD"/>
    <w:rsid w:val="5A0031BA"/>
    <w:rsid w:val="5AFD01C1"/>
    <w:rsid w:val="5B0724AF"/>
    <w:rsid w:val="5B6B65FA"/>
    <w:rsid w:val="5BA57A12"/>
    <w:rsid w:val="5BB24CE1"/>
    <w:rsid w:val="5BB600B3"/>
    <w:rsid w:val="5BC5C2B5"/>
    <w:rsid w:val="5BD462C2"/>
    <w:rsid w:val="5C0D22D4"/>
    <w:rsid w:val="5C132B45"/>
    <w:rsid w:val="5C3B496D"/>
    <w:rsid w:val="5C7924C4"/>
    <w:rsid w:val="5C800973"/>
    <w:rsid w:val="5C8C01FE"/>
    <w:rsid w:val="5C8C75E9"/>
    <w:rsid w:val="5CCB5055"/>
    <w:rsid w:val="5D2F7575"/>
    <w:rsid w:val="5D34194F"/>
    <w:rsid w:val="5D3805A5"/>
    <w:rsid w:val="5D852344"/>
    <w:rsid w:val="5E1C63A3"/>
    <w:rsid w:val="5E4824EA"/>
    <w:rsid w:val="5E8969EF"/>
    <w:rsid w:val="5EA87596"/>
    <w:rsid w:val="5EFA7CCD"/>
    <w:rsid w:val="5F0531C6"/>
    <w:rsid w:val="5FC364FB"/>
    <w:rsid w:val="615748C2"/>
    <w:rsid w:val="61863ADB"/>
    <w:rsid w:val="61FF370F"/>
    <w:rsid w:val="62024A63"/>
    <w:rsid w:val="62187F7F"/>
    <w:rsid w:val="628D5B20"/>
    <w:rsid w:val="62962721"/>
    <w:rsid w:val="62E443BC"/>
    <w:rsid w:val="6375074F"/>
    <w:rsid w:val="63A7308B"/>
    <w:rsid w:val="640F5A81"/>
    <w:rsid w:val="642B2795"/>
    <w:rsid w:val="647032F3"/>
    <w:rsid w:val="64DD203F"/>
    <w:rsid w:val="64E03CFB"/>
    <w:rsid w:val="65C4327F"/>
    <w:rsid w:val="65C55DF1"/>
    <w:rsid w:val="65C91CFF"/>
    <w:rsid w:val="662E4ED4"/>
    <w:rsid w:val="663C1C40"/>
    <w:rsid w:val="66501B71"/>
    <w:rsid w:val="666F36B2"/>
    <w:rsid w:val="66E27472"/>
    <w:rsid w:val="67341955"/>
    <w:rsid w:val="67993E59"/>
    <w:rsid w:val="67A469AB"/>
    <w:rsid w:val="67FFE3A2"/>
    <w:rsid w:val="680976AE"/>
    <w:rsid w:val="68CA4687"/>
    <w:rsid w:val="693343D9"/>
    <w:rsid w:val="693D0A21"/>
    <w:rsid w:val="694313F3"/>
    <w:rsid w:val="697A4927"/>
    <w:rsid w:val="699D3B18"/>
    <w:rsid w:val="6A682534"/>
    <w:rsid w:val="6A7110A6"/>
    <w:rsid w:val="6AA2579F"/>
    <w:rsid w:val="6AF26BE9"/>
    <w:rsid w:val="6B140E60"/>
    <w:rsid w:val="6B7F2624"/>
    <w:rsid w:val="6B942287"/>
    <w:rsid w:val="6B9B78E7"/>
    <w:rsid w:val="6BDC233C"/>
    <w:rsid w:val="6C4A61F9"/>
    <w:rsid w:val="6CA65E33"/>
    <w:rsid w:val="6CB666D0"/>
    <w:rsid w:val="6D452BB7"/>
    <w:rsid w:val="6D656BE0"/>
    <w:rsid w:val="6D712C4A"/>
    <w:rsid w:val="6D7A6989"/>
    <w:rsid w:val="6DDB1F40"/>
    <w:rsid w:val="6E227EE1"/>
    <w:rsid w:val="6E443D01"/>
    <w:rsid w:val="6E5A0C83"/>
    <w:rsid w:val="6E7F0FE9"/>
    <w:rsid w:val="6EFA1196"/>
    <w:rsid w:val="6EFE5B9B"/>
    <w:rsid w:val="6FA729EC"/>
    <w:rsid w:val="6FBB27F8"/>
    <w:rsid w:val="6FBF098C"/>
    <w:rsid w:val="6FC614C4"/>
    <w:rsid w:val="703E1560"/>
    <w:rsid w:val="704F1D5C"/>
    <w:rsid w:val="711A0B9D"/>
    <w:rsid w:val="711A1F1F"/>
    <w:rsid w:val="713B090A"/>
    <w:rsid w:val="715C22B2"/>
    <w:rsid w:val="716D6F1F"/>
    <w:rsid w:val="719A5324"/>
    <w:rsid w:val="71A33B87"/>
    <w:rsid w:val="71DA5F7A"/>
    <w:rsid w:val="72697EAF"/>
    <w:rsid w:val="727D41CD"/>
    <w:rsid w:val="73071F02"/>
    <w:rsid w:val="736B094C"/>
    <w:rsid w:val="73A0153D"/>
    <w:rsid w:val="73CF702C"/>
    <w:rsid w:val="740B284D"/>
    <w:rsid w:val="740D1DA3"/>
    <w:rsid w:val="7423261C"/>
    <w:rsid w:val="747676AB"/>
    <w:rsid w:val="74C76DF3"/>
    <w:rsid w:val="74F966D5"/>
    <w:rsid w:val="757DE146"/>
    <w:rsid w:val="75EF184C"/>
    <w:rsid w:val="76167E60"/>
    <w:rsid w:val="764C1D76"/>
    <w:rsid w:val="76E6DCBC"/>
    <w:rsid w:val="771B2A3D"/>
    <w:rsid w:val="771B3DA0"/>
    <w:rsid w:val="77840E66"/>
    <w:rsid w:val="77A95427"/>
    <w:rsid w:val="77AE0291"/>
    <w:rsid w:val="77B1777F"/>
    <w:rsid w:val="77E837A3"/>
    <w:rsid w:val="77FD3DEC"/>
    <w:rsid w:val="78815C1F"/>
    <w:rsid w:val="78D32131"/>
    <w:rsid w:val="78E816BC"/>
    <w:rsid w:val="79176DA5"/>
    <w:rsid w:val="799F2EA8"/>
    <w:rsid w:val="79AC2305"/>
    <w:rsid w:val="79E20253"/>
    <w:rsid w:val="7A433418"/>
    <w:rsid w:val="7A577328"/>
    <w:rsid w:val="7ACA4AC2"/>
    <w:rsid w:val="7BFE18CC"/>
    <w:rsid w:val="7C0059FA"/>
    <w:rsid w:val="7C08445F"/>
    <w:rsid w:val="7C452887"/>
    <w:rsid w:val="7C482025"/>
    <w:rsid w:val="7CA909E3"/>
    <w:rsid w:val="7CAE5E4F"/>
    <w:rsid w:val="7CC84466"/>
    <w:rsid w:val="7CF6497A"/>
    <w:rsid w:val="7D795AB4"/>
    <w:rsid w:val="7D871974"/>
    <w:rsid w:val="7D976E57"/>
    <w:rsid w:val="7DA27E3C"/>
    <w:rsid w:val="7DC15D56"/>
    <w:rsid w:val="7DDDB64A"/>
    <w:rsid w:val="7E704F9D"/>
    <w:rsid w:val="7E7FFC54"/>
    <w:rsid w:val="7EB54314"/>
    <w:rsid w:val="7EBB64AD"/>
    <w:rsid w:val="7ECF7699"/>
    <w:rsid w:val="7F2256E0"/>
    <w:rsid w:val="7F7D58EC"/>
    <w:rsid w:val="7F9F0875"/>
    <w:rsid w:val="7FB2916D"/>
    <w:rsid w:val="7FBF8D93"/>
    <w:rsid w:val="7FD78F4A"/>
    <w:rsid w:val="7FF7BF51"/>
    <w:rsid w:val="7FF9A4D1"/>
    <w:rsid w:val="7FFFEBCA"/>
    <w:rsid w:val="95BC1828"/>
    <w:rsid w:val="9D4B5CFF"/>
    <w:rsid w:val="AFB6252C"/>
    <w:rsid w:val="B7F7AB98"/>
    <w:rsid w:val="BA7B23C6"/>
    <w:rsid w:val="BB792691"/>
    <w:rsid w:val="BB7ED7F1"/>
    <w:rsid w:val="C9DB7330"/>
    <w:rsid w:val="CDBE9B7C"/>
    <w:rsid w:val="D2FF7AB8"/>
    <w:rsid w:val="E7B33E8F"/>
    <w:rsid w:val="E7FFC9F2"/>
    <w:rsid w:val="E9F71EFB"/>
    <w:rsid w:val="EEFFACD8"/>
    <w:rsid w:val="F3EF8915"/>
    <w:rsid w:val="F5DCA1A5"/>
    <w:rsid w:val="F6EDA643"/>
    <w:rsid w:val="FCDE11F5"/>
    <w:rsid w:val="FD95811D"/>
    <w:rsid w:val="FE734873"/>
    <w:rsid w:val="FEBBB66A"/>
    <w:rsid w:val="FEBBD52F"/>
    <w:rsid w:val="FEEF99E1"/>
    <w:rsid w:val="FEFF7C02"/>
    <w:rsid w:val="FFDB0603"/>
    <w:rsid w:val="FFFF46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rFonts w:ascii="仿宋_GB2312" w:eastAsia="仿宋_GB2312"/>
      <w:sz w:val="28"/>
      <w:szCs w:val="28"/>
    </w:rPr>
  </w:style>
  <w:style w:type="paragraph" w:styleId="3">
    <w:name w:val="heading 2"/>
    <w:basedOn w:val="1"/>
    <w:next w:val="1"/>
    <w:qFormat/>
    <w:uiPriority w:val="0"/>
    <w:pPr>
      <w:keepNext/>
      <w:jc w:val="center"/>
      <w:outlineLvl w:val="1"/>
    </w:pPr>
    <w:rPr>
      <w:rFonts w:ascii="仿宋_GB2312" w:eastAsia="仿宋_GB2312"/>
      <w:b/>
      <w:sz w:val="28"/>
      <w:szCs w:val="28"/>
    </w:rPr>
  </w:style>
  <w:style w:type="paragraph" w:styleId="4">
    <w:name w:val="heading 3"/>
    <w:basedOn w:val="1"/>
    <w:next w:val="1"/>
    <w:unhideWhenUsed/>
    <w:qFormat/>
    <w:uiPriority w:val="0"/>
    <w:pPr>
      <w:keepNext/>
      <w:keepLines/>
      <w:spacing w:beforeLines="0" w:beforeAutospacing="0" w:afterLines="0" w:afterAutospacing="0" w:line="600" w:lineRule="exact"/>
      <w:outlineLvl w:val="2"/>
    </w:pPr>
    <w:rPr>
      <w:rFonts w:ascii="Times New Roman" w:hAnsi="Times New Roman" w:eastAsia="方正楷体简体" w:cs="方正楷体简体"/>
      <w:szCs w:val="24"/>
    </w:rPr>
  </w:style>
  <w:style w:type="character" w:default="1" w:styleId="30">
    <w:name w:val="Default Paragraph Font"/>
    <w:semiHidden/>
    <w:qFormat/>
    <w:uiPriority w:val="0"/>
  </w:style>
  <w:style w:type="table" w:default="1" w:styleId="28">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semiHidden/>
    <w:qFormat/>
    <w:uiPriority w:val="0"/>
    <w:pPr>
      <w:spacing w:before="100" w:beforeAutospacing="1" w:after="100" w:afterAutospacing="1"/>
      <w:ind w:left="200" w:leftChars="200"/>
    </w:pPr>
  </w:style>
  <w:style w:type="paragraph" w:styleId="6">
    <w:name w:val="Normal Indent"/>
    <w:basedOn w:val="1"/>
    <w:next w:val="1"/>
    <w:unhideWhenUsed/>
    <w:qFormat/>
    <w:uiPriority w:val="99"/>
    <w:pPr>
      <w:ind w:firstLine="420" w:firstLineChars="200"/>
    </w:pPr>
  </w:style>
  <w:style w:type="paragraph" w:styleId="7">
    <w:name w:val="toa heading"/>
    <w:basedOn w:val="1"/>
    <w:next w:val="1"/>
    <w:unhideWhenUsed/>
    <w:qFormat/>
    <w:uiPriority w:val="99"/>
    <w:pPr>
      <w:spacing w:before="120"/>
    </w:pPr>
    <w:rPr>
      <w:rFonts w:ascii="Cambria" w:hAnsi="Cambria"/>
      <w:sz w:val="24"/>
    </w:rPr>
  </w:style>
  <w:style w:type="paragraph" w:styleId="8">
    <w:name w:val="Body Text 3"/>
    <w:basedOn w:val="1"/>
    <w:qFormat/>
    <w:uiPriority w:val="0"/>
    <w:pPr>
      <w:jc w:val="center"/>
    </w:pPr>
    <w:rPr>
      <w:rFonts w:eastAsia="方正小标宋简体"/>
      <w:b/>
      <w:sz w:val="44"/>
      <w:szCs w:val="44"/>
    </w:rPr>
  </w:style>
  <w:style w:type="paragraph" w:styleId="9">
    <w:name w:val="Body Text"/>
    <w:basedOn w:val="1"/>
    <w:next w:val="1"/>
    <w:qFormat/>
    <w:uiPriority w:val="0"/>
    <w:rPr>
      <w:rFonts w:ascii="仿宋_GB2312" w:eastAsia="仿宋_GB2312"/>
      <w:color w:val="000000"/>
      <w:sz w:val="32"/>
      <w:szCs w:val="32"/>
    </w:rPr>
  </w:style>
  <w:style w:type="paragraph" w:styleId="10">
    <w:name w:val="Body Text Indent"/>
    <w:basedOn w:val="1"/>
    <w:next w:val="6"/>
    <w:qFormat/>
    <w:uiPriority w:val="0"/>
    <w:pPr>
      <w:spacing w:line="576" w:lineRule="exact"/>
      <w:ind w:firstLine="627" w:firstLineChars="196"/>
    </w:pPr>
    <w:rPr>
      <w:rFonts w:ascii="仿宋_GB2312" w:hAnsi="Arial" w:eastAsia="仿宋_GB2312" w:cs="Arial"/>
      <w:color w:val="000000"/>
      <w:kern w:val="0"/>
      <w:sz w:val="32"/>
      <w:szCs w:val="32"/>
    </w:rPr>
  </w:style>
  <w:style w:type="paragraph" w:styleId="11">
    <w:name w:val="Block Text"/>
    <w:basedOn w:val="1"/>
    <w:qFormat/>
    <w:uiPriority w:val="0"/>
    <w:pPr>
      <w:snapToGrid w:val="0"/>
      <w:ind w:left="-42" w:leftChars="-20" w:right="-40" w:rightChars="-19"/>
      <w:jc w:val="center"/>
    </w:pPr>
    <w:rPr>
      <w:rFonts w:ascii="楷体_GB2312"/>
      <w:bCs/>
      <w:color w:val="000000"/>
      <w:sz w:val="24"/>
      <w:szCs w:val="32"/>
    </w:rPr>
  </w:style>
  <w:style w:type="paragraph" w:styleId="12">
    <w:name w:val="Plain Text"/>
    <w:basedOn w:val="1"/>
    <w:next w:val="13"/>
    <w:qFormat/>
    <w:uiPriority w:val="0"/>
    <w:rPr>
      <w:rFonts w:ascii="宋体"/>
      <w:szCs w:val="20"/>
    </w:rPr>
  </w:style>
  <w:style w:type="paragraph" w:styleId="13">
    <w:name w:val="toc 2"/>
    <w:basedOn w:val="1"/>
    <w:next w:val="1"/>
    <w:qFormat/>
    <w:uiPriority w:val="0"/>
    <w:pPr>
      <w:suppressAutoHyphens/>
      <w:spacing w:line="560" w:lineRule="exact"/>
      <w:ind w:firstLine="640" w:firstLineChars="200"/>
    </w:pPr>
    <w:rPr>
      <w:rFonts w:ascii="楷体_GB2312" w:hAnsi="黑体" w:eastAsia="楷体_GB2312"/>
      <w:szCs w:val="32"/>
    </w:rPr>
  </w:style>
  <w:style w:type="paragraph" w:styleId="14">
    <w:name w:val="Date"/>
    <w:basedOn w:val="1"/>
    <w:next w:val="1"/>
    <w:qFormat/>
    <w:uiPriority w:val="0"/>
    <w:pPr>
      <w:ind w:left="100" w:leftChars="2500"/>
    </w:pPr>
    <w:rPr>
      <w:rFonts w:ascii="仿宋_GB2312" w:eastAsia="仿宋_GB2312"/>
      <w:color w:val="000000"/>
      <w:sz w:val="32"/>
      <w:szCs w:val="32"/>
    </w:rPr>
  </w:style>
  <w:style w:type="paragraph" w:styleId="15">
    <w:name w:val="Body Text Indent 2"/>
    <w:basedOn w:val="1"/>
    <w:next w:val="16"/>
    <w:qFormat/>
    <w:uiPriority w:val="0"/>
    <w:pPr>
      <w:spacing w:line="576" w:lineRule="exact"/>
      <w:ind w:firstLine="640" w:firstLineChars="200"/>
    </w:pPr>
    <w:rPr>
      <w:rFonts w:ascii="仿宋_GB2312" w:eastAsia="仿宋_GB2312"/>
      <w:color w:val="000000"/>
      <w:sz w:val="32"/>
      <w:szCs w:val="32"/>
    </w:rPr>
  </w:style>
  <w:style w:type="paragraph" w:customStyle="1" w:styleId="16">
    <w:name w:val="reader-word-layer reader-word-s46-2"/>
    <w:basedOn w:val="1"/>
    <w:next w:val="17"/>
    <w:qFormat/>
    <w:uiPriority w:val="0"/>
    <w:pPr>
      <w:widowControl/>
      <w:spacing w:before="280" w:after="280" w:line="240" w:lineRule="auto"/>
      <w:jc w:val="both"/>
    </w:pPr>
    <w:rPr>
      <w:rFonts w:ascii="宋体"/>
      <w:sz w:val="24"/>
    </w:rPr>
  </w:style>
  <w:style w:type="paragraph" w:customStyle="1" w:styleId="17">
    <w:name w:val="xl35"/>
    <w:basedOn w:val="1"/>
    <w:next w:val="1"/>
    <w:qFormat/>
    <w:uiPriority w:val="0"/>
    <w:pPr>
      <w:widowControl/>
      <w:shd w:val="clear" w:color="FFFFFF" w:fill="FFFFFF"/>
      <w:spacing w:before="280" w:after="280" w:line="240" w:lineRule="auto"/>
      <w:jc w:val="both"/>
    </w:pPr>
    <w:rPr>
      <w:rFonts w:ascii="Arial Unicode MS" w:eastAsia="Arial Unicode MS"/>
      <w:sz w:val="24"/>
    </w:rPr>
  </w:style>
  <w:style w:type="paragraph" w:styleId="18">
    <w:name w:val="Balloon Text"/>
    <w:basedOn w:val="1"/>
    <w:unhideWhenUsed/>
    <w:qFormat/>
    <w:uiPriority w:val="99"/>
    <w:rPr>
      <w:sz w:val="18"/>
      <w:szCs w:val="18"/>
    </w:rPr>
  </w:style>
  <w:style w:type="paragraph" w:styleId="19">
    <w:name w:val="footer"/>
    <w:basedOn w:val="1"/>
    <w:qFormat/>
    <w:uiPriority w:val="0"/>
    <w:pPr>
      <w:tabs>
        <w:tab w:val="center" w:pos="4153"/>
        <w:tab w:val="right" w:pos="8306"/>
      </w:tabs>
      <w:snapToGrid w:val="0"/>
      <w:jc w:val="left"/>
    </w:pPr>
    <w:rPr>
      <w:sz w:val="18"/>
      <w:szCs w:val="18"/>
    </w:rPr>
  </w:style>
  <w:style w:type="paragraph" w:styleId="2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1">
    <w:name w:val="Body Text Indent 3"/>
    <w:basedOn w:val="1"/>
    <w:qFormat/>
    <w:uiPriority w:val="0"/>
    <w:pPr>
      <w:widowControl/>
      <w:shd w:val="clear" w:color="auto" w:fill="FFFFFF"/>
      <w:spacing w:line="600" w:lineRule="exact"/>
      <w:ind w:firstLine="600"/>
    </w:pPr>
    <w:rPr>
      <w:rFonts w:ascii="仿宋_GB2312" w:hAnsi="宋体" w:eastAsia="仿宋_GB2312"/>
      <w:color w:val="000000"/>
      <w:sz w:val="32"/>
      <w:szCs w:val="32"/>
    </w:rPr>
  </w:style>
  <w:style w:type="paragraph" w:styleId="22">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23">
    <w:name w:val="Body Text 2"/>
    <w:basedOn w:val="1"/>
    <w:qFormat/>
    <w:uiPriority w:val="0"/>
    <w:pPr>
      <w:spacing w:line="576" w:lineRule="exact"/>
      <w:jc w:val="center"/>
    </w:pPr>
    <w:rPr>
      <w:rFonts w:eastAsia="方正小标宋简体"/>
      <w:bCs/>
      <w:color w:val="000000"/>
      <w:sz w:val="44"/>
      <w:szCs w:val="44"/>
    </w:rPr>
  </w:style>
  <w:style w:type="paragraph" w:styleId="2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5">
    <w:name w:val="Normal (Web)"/>
    <w:basedOn w:val="1"/>
    <w:qFormat/>
    <w:uiPriority w:val="0"/>
    <w:pPr>
      <w:widowControl/>
      <w:jc w:val="left"/>
    </w:pPr>
    <w:rPr>
      <w:rFonts w:ascii="宋体" w:hAnsi="宋体"/>
      <w:kern w:val="0"/>
      <w:sz w:val="24"/>
    </w:rPr>
  </w:style>
  <w:style w:type="paragraph" w:styleId="26">
    <w:name w:val="Body Text First Indent"/>
    <w:basedOn w:val="9"/>
    <w:next w:val="1"/>
    <w:qFormat/>
    <w:uiPriority w:val="0"/>
    <w:pPr>
      <w:ind w:firstLine="420" w:firstLineChars="100"/>
    </w:pPr>
  </w:style>
  <w:style w:type="paragraph" w:styleId="27">
    <w:name w:val="Body Text First Indent 2"/>
    <w:basedOn w:val="10"/>
    <w:qFormat/>
    <w:uiPriority w:val="0"/>
    <w:pPr>
      <w:numPr>
        <w:ilvl w:val="0"/>
        <w:numId w:val="1"/>
      </w:numPr>
    </w:pPr>
    <w:rPr>
      <w:rFonts w:ascii="Calibri" w:hAnsi="Calibri" w:eastAsia="宋体" w:cs="Times New Roman"/>
      <w:szCs w:val="24"/>
    </w:r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0"/>
    <w:rPr>
      <w:b/>
      <w:shd w:val="clear" w:color="auto" w:fill="auto"/>
      <w:vertAlign w:val="baseline"/>
    </w:rPr>
  </w:style>
  <w:style w:type="character" w:styleId="32">
    <w:name w:val="page number"/>
    <w:basedOn w:val="30"/>
    <w:qFormat/>
    <w:uiPriority w:val="0"/>
  </w:style>
  <w:style w:type="character" w:styleId="33">
    <w:name w:val="Emphasis"/>
    <w:basedOn w:val="30"/>
    <w:qFormat/>
    <w:uiPriority w:val="0"/>
    <w:rPr>
      <w:i/>
      <w:iCs/>
    </w:rPr>
  </w:style>
  <w:style w:type="character" w:styleId="34">
    <w:name w:val="Hyperlink"/>
    <w:basedOn w:val="30"/>
    <w:qFormat/>
    <w:uiPriority w:val="0"/>
    <w:rPr>
      <w:color w:val="0000FF"/>
      <w:u w:val="single"/>
    </w:rPr>
  </w:style>
  <w:style w:type="paragraph" w:customStyle="1" w:styleId="35">
    <w:name w:val="_Style 1"/>
    <w:basedOn w:val="1"/>
    <w:qFormat/>
    <w:uiPriority w:val="0"/>
    <w:pPr>
      <w:ind w:firstLine="200" w:firstLineChars="200"/>
    </w:pPr>
    <w:rPr>
      <w:rFonts w:ascii="宋体" w:hAnsi="宋体" w:eastAsia="仿宋_GB2312"/>
      <w:sz w:val="32"/>
      <w:szCs w:val="32"/>
    </w:rPr>
  </w:style>
  <w:style w:type="paragraph" w:customStyle="1" w:styleId="36">
    <w:name w:val="Default"/>
    <w:unhideWhenUsed/>
    <w:qFormat/>
    <w:uiPriority w:val="99"/>
    <w:pPr>
      <w:widowControl w:val="0"/>
      <w:autoSpaceDE w:val="0"/>
      <w:autoSpaceDN w:val="0"/>
      <w:adjustRightInd w:val="0"/>
    </w:pPr>
    <w:rPr>
      <w:rFonts w:ascii="仿宋_GB2312" w:hAnsi="仿宋_GB2312" w:eastAsia="仿宋_GB2312" w:cs="Times New Roman"/>
      <w:color w:val="000000"/>
      <w:sz w:val="24"/>
      <w:szCs w:val="22"/>
      <w:lang w:val="en-US" w:eastAsia="zh-CN" w:bidi="ar-SA"/>
    </w:rPr>
  </w:style>
  <w:style w:type="paragraph" w:customStyle="1" w:styleId="37">
    <w:name w:val="样式1"/>
    <w:basedOn w:val="1"/>
    <w:qFormat/>
    <w:uiPriority w:val="0"/>
    <w:rPr>
      <w:rFonts w:eastAsia="楷体_GB2312"/>
      <w:sz w:val="32"/>
    </w:rPr>
  </w:style>
  <w:style w:type="paragraph" w:customStyle="1" w:styleId="38">
    <w:name w:val="楷体_GB2312"/>
    <w:basedOn w:val="1"/>
    <w:qFormat/>
    <w:uiPriority w:val="0"/>
    <w:pPr>
      <w:autoSpaceDE w:val="0"/>
      <w:autoSpaceDN w:val="0"/>
      <w:adjustRightInd w:val="0"/>
      <w:snapToGrid w:val="0"/>
      <w:spacing w:line="576" w:lineRule="exact"/>
      <w:jc w:val="center"/>
    </w:pPr>
    <w:rPr>
      <w:rFonts w:ascii="楷体_GB2312" w:eastAsia="楷体_GB2312"/>
      <w:color w:val="000000"/>
      <w:kern w:val="0"/>
      <w:sz w:val="20"/>
      <w:szCs w:val="20"/>
    </w:rPr>
  </w:style>
  <w:style w:type="paragraph" w:customStyle="1" w:styleId="39">
    <w:name w:val="正文首行缩进2字"/>
    <w:basedOn w:val="1"/>
    <w:next w:val="1"/>
    <w:qFormat/>
    <w:uiPriority w:val="0"/>
    <w:pPr>
      <w:spacing w:line="360" w:lineRule="auto"/>
      <w:jc w:val="center"/>
    </w:pPr>
    <w:rPr>
      <w:rFonts w:ascii="黑体" w:hAnsi="宋体" w:eastAsia="黑体"/>
      <w:sz w:val="24"/>
    </w:rPr>
  </w:style>
  <w:style w:type="paragraph" w:customStyle="1" w:styleId="40">
    <w:name w:val="样式3"/>
    <w:basedOn w:val="37"/>
    <w:qFormat/>
    <w:uiPriority w:val="0"/>
    <w:rPr>
      <w:rFonts w:eastAsia="黑体"/>
    </w:rPr>
  </w:style>
  <w:style w:type="paragraph" w:customStyle="1" w:styleId="41">
    <w:name w:val="样式4"/>
    <w:basedOn w:val="37"/>
    <w:qFormat/>
    <w:uiPriority w:val="0"/>
    <w:rPr>
      <w:rFonts w:eastAsia="仿宋_GB2312"/>
    </w:rPr>
  </w:style>
  <w:style w:type="paragraph" w:customStyle="1" w:styleId="42">
    <w:name w:val="批注框文本1"/>
    <w:basedOn w:val="1"/>
    <w:semiHidden/>
    <w:qFormat/>
    <w:uiPriority w:val="0"/>
    <w:rPr>
      <w:sz w:val="18"/>
      <w:szCs w:val="18"/>
    </w:rPr>
  </w:style>
  <w:style w:type="paragraph" w:customStyle="1" w:styleId="43">
    <w:name w:val="0"/>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4">
    <w:name w:val="p0"/>
    <w:basedOn w:val="1"/>
    <w:qFormat/>
    <w:uiPriority w:val="0"/>
    <w:pPr>
      <w:widowControl/>
      <w:ind w:firstLine="420"/>
      <w:jc w:val="left"/>
    </w:pPr>
    <w:rPr>
      <w:kern w:val="0"/>
      <w:sz w:val="20"/>
      <w:szCs w:val="20"/>
    </w:rPr>
  </w:style>
  <w:style w:type="paragraph" w:styleId="45">
    <w:name w:val="List Paragraph"/>
    <w:basedOn w:val="1"/>
    <w:qFormat/>
    <w:uiPriority w:val="0"/>
    <w:pPr>
      <w:ind w:firstLine="420" w:firstLineChars="200"/>
    </w:pPr>
    <w:rPr>
      <w:rFonts w:ascii="Calibri" w:hAnsi="Calibri"/>
      <w:szCs w:val="22"/>
    </w:rPr>
  </w:style>
  <w:style w:type="paragraph" w:customStyle="1" w:styleId="46">
    <w:name w:val="样式5"/>
    <w:basedOn w:val="37"/>
    <w:qFormat/>
    <w:uiPriority w:val="0"/>
    <w:rPr>
      <w:rFonts w:eastAsia="方正小标宋简体"/>
    </w:rPr>
  </w:style>
  <w:style w:type="paragraph" w:customStyle="1" w:styleId="47">
    <w:name w:val="样式2"/>
    <w:basedOn w:val="37"/>
    <w:qFormat/>
    <w:uiPriority w:val="0"/>
    <w:rPr>
      <w:rFonts w:eastAsia="宋体"/>
    </w:rPr>
  </w:style>
  <w:style w:type="paragraph" w:customStyle="1" w:styleId="48">
    <w:name w:val="正文文本 (2)"/>
    <w:basedOn w:val="1"/>
    <w:qFormat/>
    <w:uiPriority w:val="0"/>
    <w:pPr>
      <w:shd w:val="clear" w:color="auto" w:fill="FFFFFF"/>
      <w:spacing w:before="960" w:after="960" w:line="0" w:lineRule="atLeast"/>
      <w:ind w:hanging="180"/>
      <w:jc w:val="distribute"/>
    </w:pPr>
    <w:rPr>
      <w:rFonts w:ascii="微软雅黑" w:hAnsi="微软雅黑" w:eastAsia="微软雅黑"/>
      <w:sz w:val="30"/>
      <w:szCs w:val="30"/>
    </w:rPr>
  </w:style>
  <w:style w:type="character" w:customStyle="1" w:styleId="49">
    <w:name w:val="font21"/>
    <w:basedOn w:val="30"/>
    <w:qFormat/>
    <w:uiPriority w:val="0"/>
    <w:rPr>
      <w:rFonts w:hint="eastAsia" w:ascii="黑体" w:hAnsi="宋体" w:eastAsia="黑体" w:cs="黑体"/>
      <w:b/>
      <w:color w:val="000000"/>
      <w:sz w:val="24"/>
      <w:szCs w:val="24"/>
      <w:u w:val="none"/>
    </w:rPr>
  </w:style>
  <w:style w:type="character" w:customStyle="1" w:styleId="50">
    <w:name w:val="apple-style-span"/>
    <w:basedOn w:val="30"/>
    <w:qFormat/>
    <w:uiPriority w:val="0"/>
  </w:style>
  <w:style w:type="character" w:customStyle="1" w:styleId="51">
    <w:name w:val="login"/>
    <w:basedOn w:val="30"/>
    <w:qFormat/>
    <w:uiPriority w:val="0"/>
  </w:style>
  <w:style w:type="character" w:customStyle="1" w:styleId="52">
    <w:name w:val="font11"/>
    <w:basedOn w:val="30"/>
    <w:qFormat/>
    <w:uiPriority w:val="0"/>
    <w:rPr>
      <w:rFonts w:hint="eastAsia" w:ascii="黑体" w:hAnsi="宋体" w:eastAsia="黑体" w:cs="黑体"/>
      <w:b/>
      <w:color w:val="000000"/>
      <w:sz w:val="24"/>
      <w:szCs w:val="24"/>
      <w:u w:val="none"/>
    </w:rPr>
  </w:style>
  <w:style w:type="character" w:customStyle="1" w:styleId="53">
    <w:name w:val="font41"/>
    <w:basedOn w:val="30"/>
    <w:qFormat/>
    <w:uiPriority w:val="0"/>
    <w:rPr>
      <w:rFonts w:hint="eastAsia" w:ascii="仿宋_GB2312" w:eastAsia="仿宋_GB2312" w:cs="仿宋_GB2312"/>
      <w:color w:val="000000"/>
      <w:sz w:val="24"/>
      <w:szCs w:val="24"/>
      <w:u w:val="none"/>
    </w:rPr>
  </w:style>
  <w:style w:type="character" w:customStyle="1" w:styleId="54">
    <w:name w:val="font01"/>
    <w:basedOn w:val="30"/>
    <w:qFormat/>
    <w:uiPriority w:val="0"/>
    <w:rPr>
      <w:rFonts w:hint="eastAsia" w:ascii="宋体" w:hAnsi="宋体" w:eastAsia="宋体" w:cs="宋体"/>
      <w:b/>
      <w:color w:val="000000"/>
      <w:sz w:val="30"/>
      <w:szCs w:val="30"/>
      <w:u w:val="none"/>
    </w:rPr>
  </w:style>
  <w:style w:type="character" w:customStyle="1" w:styleId="55">
    <w:name w:val="font61"/>
    <w:basedOn w:val="30"/>
    <w:qFormat/>
    <w:uiPriority w:val="0"/>
    <w:rPr>
      <w:rFonts w:hint="default" w:ascii="Times New Roman" w:hAnsi="Times New Roman" w:cs="Times New Roman"/>
      <w:color w:val="000000"/>
      <w:sz w:val="36"/>
      <w:szCs w:val="36"/>
      <w:u w:val="none"/>
    </w:rPr>
  </w:style>
  <w:style w:type="character" w:customStyle="1" w:styleId="56">
    <w:name w:val="font51"/>
    <w:basedOn w:val="30"/>
    <w:qFormat/>
    <w:uiPriority w:val="0"/>
    <w:rPr>
      <w:rFonts w:hint="default" w:ascii="Times New Roman" w:hAnsi="Times New Roman" w:cs="Times New Roman"/>
      <w:b/>
      <w:color w:val="000000"/>
      <w:sz w:val="20"/>
      <w:szCs w:val="20"/>
      <w:u w:val="none"/>
    </w:rPr>
  </w:style>
  <w:style w:type="character" w:customStyle="1" w:styleId="57">
    <w:name w:val="font81"/>
    <w:basedOn w:val="30"/>
    <w:qFormat/>
    <w:uiPriority w:val="0"/>
    <w:rPr>
      <w:rFonts w:hint="eastAsia" w:ascii="方正黑体_GBK" w:hAnsi="方正黑体_GBK" w:eastAsia="方正黑体_GBK" w:cs="方正黑体_GBK"/>
      <w:b/>
      <w:color w:val="000000"/>
      <w:sz w:val="20"/>
      <w:szCs w:val="20"/>
      <w:u w:val="none"/>
    </w:rPr>
  </w:style>
  <w:style w:type="character" w:customStyle="1" w:styleId="58">
    <w:name w:val="font71"/>
    <w:basedOn w:val="30"/>
    <w:qFormat/>
    <w:uiPriority w:val="0"/>
    <w:rPr>
      <w:rFonts w:hint="default" w:ascii="Times New Roman" w:hAnsi="Times New Roman" w:cs="Times New Roman"/>
      <w:color w:val="000000"/>
      <w:sz w:val="22"/>
      <w:szCs w:val="22"/>
      <w:u w:val="none"/>
    </w:rPr>
  </w:style>
  <w:style w:type="character" w:customStyle="1" w:styleId="59">
    <w:name w:val="font112"/>
    <w:basedOn w:val="30"/>
    <w:qFormat/>
    <w:uiPriority w:val="0"/>
    <w:rPr>
      <w:rFonts w:ascii="方正小标宋简体" w:hAnsi="方正小标宋简体" w:eastAsia="方正小标宋简体" w:cs="方正小标宋简体"/>
      <w:b/>
      <w:color w:val="000000"/>
      <w:sz w:val="36"/>
      <w:szCs w:val="36"/>
      <w:u w:val="none"/>
    </w:rPr>
  </w:style>
  <w:style w:type="character" w:customStyle="1" w:styleId="60">
    <w:name w:val="font31"/>
    <w:basedOn w:val="30"/>
    <w:qFormat/>
    <w:uiPriority w:val="0"/>
    <w:rPr>
      <w:rFonts w:hint="eastAsia" w:ascii="宋体" w:hAnsi="宋体" w:eastAsia="宋体" w:cs="宋体"/>
      <w:b/>
      <w:color w:val="000000"/>
      <w:sz w:val="20"/>
      <w:szCs w:val="20"/>
      <w:u w:val="none"/>
    </w:rPr>
  </w:style>
  <w:style w:type="character" w:customStyle="1" w:styleId="61">
    <w:name w:val="NormalCharacter"/>
    <w:link w:val="62"/>
    <w:qFormat/>
    <w:uiPriority w:val="0"/>
    <w:rPr>
      <w:sz w:val="30"/>
      <w:szCs w:val="30"/>
    </w:rPr>
  </w:style>
  <w:style w:type="paragraph" w:customStyle="1" w:styleId="62">
    <w:name w:val="UserStyle_3"/>
    <w:basedOn w:val="1"/>
    <w:link w:val="61"/>
    <w:qFormat/>
    <w:uiPriority w:val="0"/>
    <w:pPr>
      <w:textAlignment w:val="baseline"/>
    </w:pPr>
    <w:rPr>
      <w:sz w:val="30"/>
      <w:szCs w:val="30"/>
    </w:rPr>
  </w:style>
  <w:style w:type="paragraph" w:customStyle="1" w:styleId="63">
    <w:name w:val="表格文字"/>
    <w:basedOn w:val="12"/>
    <w:next w:val="9"/>
    <w:qFormat/>
    <w:uiPriority w:val="0"/>
    <w:pPr>
      <w:adjustRightInd w:val="0"/>
      <w:spacing w:line="420" w:lineRule="atLeast"/>
      <w:jc w:val="left"/>
    </w:pPr>
    <w:rPr>
      <w:rFonts w:ascii="Times New Roman" w:hAnsi="Times New Roman" w:cs="Times New Roman"/>
      <w:kern w:val="0"/>
      <w:szCs w:val="24"/>
    </w:rPr>
  </w:style>
  <w:style w:type="table" w:customStyle="1" w:styleId="64">
    <w:name w:val="Table Normal"/>
    <w:semiHidden/>
    <w:unhideWhenUsed/>
    <w:qFormat/>
    <w:uiPriority w:val="0"/>
    <w:tblPr>
      <w:tblCellMar>
        <w:top w:w="0" w:type="dxa"/>
        <w:left w:w="0" w:type="dxa"/>
        <w:bottom w:w="0" w:type="dxa"/>
        <w:right w:w="0" w:type="dxa"/>
      </w:tblCellMar>
    </w:tblPr>
  </w:style>
  <w:style w:type="paragraph" w:customStyle="1" w:styleId="6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jpeg"/><Relationship Id="rId31" Type="http://schemas.openxmlformats.org/officeDocument/2006/relationships/theme" Target="theme/theme1.xml"/><Relationship Id="rId30" Type="http://schemas.openxmlformats.org/officeDocument/2006/relationships/footer" Target="footer18.xml"/><Relationship Id="rId3" Type="http://schemas.openxmlformats.org/officeDocument/2006/relationships/header" Target="header1.xml"/><Relationship Id="rId29" Type="http://schemas.openxmlformats.org/officeDocument/2006/relationships/footer" Target="footer17.xml"/><Relationship Id="rId28" Type="http://schemas.openxmlformats.org/officeDocument/2006/relationships/footer" Target="footer16.xml"/><Relationship Id="rId27" Type="http://schemas.openxmlformats.org/officeDocument/2006/relationships/header" Target="header10.xml"/><Relationship Id="rId26" Type="http://schemas.openxmlformats.org/officeDocument/2006/relationships/header" Target="header9.xml"/><Relationship Id="rId25" Type="http://schemas.openxmlformats.org/officeDocument/2006/relationships/footer" Target="footer15.xml"/><Relationship Id="rId24" Type="http://schemas.openxmlformats.org/officeDocument/2006/relationships/footer" Target="footer14.xml"/><Relationship Id="rId23" Type="http://schemas.openxmlformats.org/officeDocument/2006/relationships/header" Target="header8.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20</Pages>
  <Words>1487</Words>
  <Characters>1685</Characters>
  <Lines>30</Lines>
  <Paragraphs>8</Paragraphs>
  <TotalTime>40</TotalTime>
  <ScaleCrop>false</ScaleCrop>
  <LinksUpToDate>false</LinksUpToDate>
  <CharactersWithSpaces>1729</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2019-05-22T17:07:00Z</dcterms:created>
  <dc:creator>微软用户</dc:creator>
  <cp:lastModifiedBy>崔祥平</cp:lastModifiedBy>
  <cp:lastPrinted>2025-12-24T14:52:00Z</cp:lastPrinted>
  <dcterms:modified xsi:type="dcterms:W3CDTF">2026-01-06T08:19:21Z</dcterms:modified>
  <dc:title>关于召开全市商务工作会议的预备通知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KSOSaveFontToCloudKey">
    <vt:lpwstr>711585411_cloud</vt:lpwstr>
  </property>
  <property fmtid="{D5CDD505-2E9C-101B-9397-08002B2CF9AE}" pid="4" name="ICV">
    <vt:lpwstr>B85EBF30FB654315AD028AD88A8B13B8</vt:lpwstr>
  </property>
  <property fmtid="{D5CDD505-2E9C-101B-9397-08002B2CF9AE}" pid="5" name="KSOTemplateDocerSaveRecord">
    <vt:lpwstr>eyJoZGlkIjoiZWRiYjkwYmIwMTU2YTdkMDRjMTkyZTc2Zjg5NmVhMTMiLCJ1c2VySWQiOiIxNDc5NTc0OTk1In0=</vt:lpwstr>
  </property>
</Properties>
</file>