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distribute"/>
        <w:rPr>
          <w:rFonts w:hint="default" w:ascii="Times New Roman" w:hAnsi="Times New Roman" w:cs="Times New Roman"/>
          <w:color w:val="000000"/>
          <w:sz w:val="44"/>
          <w:szCs w:val="44"/>
        </w:rPr>
      </w:pPr>
      <w:r>
        <w:rPr>
          <w:rFonts w:hint="default" w:ascii="Times New Roman" w:hAnsi="Times New Roman" w:cs="Times New Roman"/>
          <w:sz w:val="60"/>
        </w:rPr>
        <mc:AlternateContent>
          <mc:Choice Requires="wpg">
            <w:drawing>
              <wp:anchor distT="0" distB="0" distL="114300" distR="114300" simplePos="0" relativeHeight="251659264" behindDoc="0" locked="0" layoutInCell="1" allowOverlap="1">
                <wp:simplePos x="0" y="0"/>
                <wp:positionH relativeFrom="column">
                  <wp:posOffset>-243205</wp:posOffset>
                </wp:positionH>
                <wp:positionV relativeFrom="paragraph">
                  <wp:posOffset>-285115</wp:posOffset>
                </wp:positionV>
                <wp:extent cx="6083300" cy="610235"/>
                <wp:effectExtent l="0" t="0" r="12700" b="24765"/>
                <wp:wrapNone/>
                <wp:docPr id="5" name="组合 81"/>
                <wp:cNvGraphicFramePr/>
                <a:graphic xmlns:a="http://schemas.openxmlformats.org/drawingml/2006/main">
                  <a:graphicData uri="http://schemas.microsoft.com/office/word/2010/wordprocessingGroup">
                    <wpg:wgp>
                      <wpg:cNvGrpSpPr/>
                      <wpg:grpSpPr>
                        <a:xfrm>
                          <a:off x="0" y="0"/>
                          <a:ext cx="6083300" cy="610235"/>
                          <a:chOff x="5387" y="1992"/>
                          <a:chExt cx="9580" cy="961"/>
                        </a:xfrm>
                      </wpg:grpSpPr>
                      <wps:wsp>
                        <wps:cNvPr id="1" name="文本框 8"/>
                        <wps:cNvSpPr txBox="1"/>
                        <wps:spPr>
                          <a:xfrm>
                            <a:off x="5767" y="1992"/>
                            <a:ext cx="8819" cy="795"/>
                          </a:xfrm>
                          <a:prstGeom prst="rect">
                            <a:avLst/>
                          </a:prstGeom>
                          <a:noFill/>
                          <a:ln>
                            <a:noFill/>
                          </a:ln>
                        </wps:spPr>
                        <wps:txbx>
                          <w:txbxContent>
                            <w:p>
                              <w:pPr>
                                <w:snapToGrid w:val="0"/>
                                <w:jc w:val="distribute"/>
                                <w:rPr>
                                  <w:rFonts w:ascii="Arial" w:hAnsi="Arial" w:cs="Arial"/>
                                  <w:color w:val="FF0000"/>
                                </w:rPr>
                              </w:pPr>
                              <w:r>
                                <w:rPr>
                                  <w:rFonts w:hint="eastAsia" w:ascii="方正小标宋简体" w:eastAsia="方正小标宋简体"/>
                                  <w:color w:val="FF0000"/>
                                  <w:kern w:val="0"/>
                                  <w:sz w:val="60"/>
                                  <w:szCs w:val="60"/>
                                </w:rPr>
                                <w:t>济宁市商务局</w:t>
                              </w:r>
                            </w:p>
                          </w:txbxContent>
                        </wps:txbx>
                        <wps:bodyPr vert="horz" wrap="square" lIns="0" tIns="0" rIns="0" bIns="0" anchor="t" upright="1"/>
                      </wps:wsp>
                      <wpg:grpSp>
                        <wpg:cNvPr id="4" name="组合 80"/>
                        <wpg:cNvGrpSpPr/>
                        <wpg:grpSpPr>
                          <a:xfrm>
                            <a:off x="5387" y="2869"/>
                            <a:ext cx="9580" cy="84"/>
                            <a:chOff x="3452" y="2869"/>
                            <a:chExt cx="9580" cy="84"/>
                          </a:xfrm>
                        </wpg:grpSpPr>
                        <wps:wsp>
                          <wps:cNvPr id="2" name="Line 20"/>
                          <wps:cNvCnPr/>
                          <wps:spPr>
                            <a:xfrm>
                              <a:off x="3452" y="2869"/>
                              <a:ext cx="9581" cy="0"/>
                            </a:xfrm>
                            <a:prstGeom prst="line">
                              <a:avLst/>
                            </a:prstGeom>
                            <a:ln w="31750" cap="flat" cmpd="sng">
                              <a:solidFill>
                                <a:srgbClr val="FF0000"/>
                              </a:solidFill>
                              <a:prstDash val="solid"/>
                              <a:headEnd type="none" w="med" len="med"/>
                              <a:tailEnd type="none" w="med" len="med"/>
                            </a:ln>
                          </wps:spPr>
                          <wps:bodyPr upright="1"/>
                        </wps:wsp>
                        <wps:wsp>
                          <wps:cNvPr id="3" name="Line 21"/>
                          <wps:cNvCnPr/>
                          <wps:spPr>
                            <a:xfrm>
                              <a:off x="3452" y="2953"/>
                              <a:ext cx="9581" cy="0"/>
                            </a:xfrm>
                            <a:prstGeom prst="line">
                              <a:avLst/>
                            </a:prstGeom>
                            <a:ln w="12700" cap="flat" cmpd="sng">
                              <a:solidFill>
                                <a:srgbClr val="FF0000"/>
                              </a:solidFill>
                              <a:prstDash val="solid"/>
                              <a:headEnd type="none" w="med" len="med"/>
                              <a:tailEnd type="none" w="med" len="med"/>
                            </a:ln>
                          </wps:spPr>
                          <wps:bodyPr upright="1"/>
                        </wps:wsp>
                      </wpg:grpSp>
                    </wpg:wgp>
                  </a:graphicData>
                </a:graphic>
              </wp:anchor>
            </w:drawing>
          </mc:Choice>
          <mc:Fallback>
            <w:pict>
              <v:group id="组合 81" o:spid="_x0000_s1026" o:spt="203" style="position:absolute;left:0pt;margin-left:-19.15pt;margin-top:-22.45pt;height:48.05pt;width:479pt;z-index:251659264;mso-width-relative:page;mso-height-relative:page;" coordorigin="5387,1992" coordsize="9580,961" o:gfxdata="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FfvNtPb&#10;AAAACgEAAA8AAAAAAAAAAQAgAAAAIgAAAGRycy9kb3ducmV2LnhtbFBLAQIUABQAAAAIAIdO4kBH&#10;DFewOgMAAPkJAAAOAAAAAAAAAAEAIAAAACoBAABkcnMvZTJvRG9jLnhtbFBLBQYAAAAABgAGAFkB&#10;AADWBgAAAAA=&#10;">
                <o:lock v:ext="edit" aspectratio="f"/>
                <v:shape id="文本框 8" o:spid="_x0000_s1026" o:spt="202" type="#_x0000_t202" style="position:absolute;left:5767;top:1992;height:795;width:8819;" filled="f" stroked="f" coordsize="21600,21600" o:gfxdata="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3w3+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jc w:val="distribute"/>
                          <w:rPr>
                            <w:rFonts w:ascii="Arial" w:hAnsi="Arial" w:cs="Arial"/>
                            <w:color w:val="FF0000"/>
                          </w:rPr>
                        </w:pPr>
                        <w:r>
                          <w:rPr>
                            <w:rFonts w:hint="eastAsia" w:ascii="方正小标宋简体" w:eastAsia="方正小标宋简体"/>
                            <w:color w:val="FF0000"/>
                            <w:kern w:val="0"/>
                            <w:sz w:val="60"/>
                            <w:szCs w:val="60"/>
                          </w:rPr>
                          <w:t>济宁市商务局</w:t>
                        </w:r>
                      </w:p>
                    </w:txbxContent>
                  </v:textbox>
                </v:shape>
                <v:group id="组合 80" o:spid="_x0000_s1026" o:spt="203" style="position:absolute;left:5387;top:2869;height:84;width:9580;" coordorigin="3452,2869" coordsize="9580,8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line id="Line 20" o:spid="_x0000_s1026" o:spt="20" style="position:absolute;left:3452;top:2869;height:0;width:9581;" filled="f" stroked="t" coordsize="21600,21600" o:gfxdata="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p+kk25AAAA2gAA&#10;AA8AAAAAAAAAAQAgAAAAIgAAAGRycy9kb3ducmV2LnhtbFBLAQIUABQAAAAIAIdO4kAzLwWeOwAA&#10;ADkAAAAQAAAAAAAAAAEAIAAAAAgBAABkcnMvc2hhcGV4bWwueG1sUEsFBgAAAAAGAAYAWwEAALID&#10;AAAAAA==&#10;">
                    <v:fill on="f" focussize="0,0"/>
                    <v:stroke weight="2.5pt" color="#FF0000" joinstyle="round"/>
                    <v:imagedata o:title=""/>
                    <o:lock v:ext="edit" aspectratio="f"/>
                  </v:line>
                  <v:line id="Line 21" o:spid="_x0000_s1026" o:spt="20" style="position:absolute;left:3452;top:2953;height:0;width:9581;" filled="f" stroked="t" coordsize="21600,21600" o:gfxdata="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Qj+lr4A&#10;AADaAAAADwAAAAAAAAABACAAAAAiAAAAZHJzL2Rvd25yZXYueG1sUEsBAhQAFAAAAAgAh07iQDMv&#10;BZ47AAAAOQAAABAAAAAAAAAAAQAgAAAADQEAAGRycy9zaGFwZXhtbC54bWxQSwUGAAAAAAYABgBb&#10;AQAAtwMAAAAA&#10;">
                    <v:fill on="f" focussize="0,0"/>
                    <v:stroke weight="1pt" color="#FF0000" joinstyle="round"/>
                    <v:imagedata o:title=""/>
                    <o:lock v:ext="edit" aspectratio="f"/>
                  </v:line>
                </v:group>
              </v:group>
            </w:pict>
          </mc:Fallback>
        </mc:AlternateContent>
      </w:r>
    </w:p>
    <w:p>
      <w:pPr>
        <w:keepNext w:val="0"/>
        <w:keepLines w:val="0"/>
        <w:pageBreakBefore w:val="0"/>
        <w:widowControl w:val="0"/>
        <w:kinsoku/>
        <w:wordWrap/>
        <w:overflowPunct/>
        <w:topLinePunct w:val="0"/>
        <w:autoSpaceDE/>
        <w:autoSpaceDN/>
        <w:bidi w:val="0"/>
        <w:adjustRightInd/>
        <w:snapToGrid w:val="0"/>
        <w:spacing w:line="576" w:lineRule="exact"/>
        <w:ind w:left="0" w:right="0"/>
        <w:jc w:val="both"/>
        <w:textAlignment w:val="auto"/>
        <w:rPr>
          <w:rFonts w:hint="default" w:ascii="Times New Roman" w:hAnsi="Times New Roman" w:eastAsia="方正小标宋简体" w:cs="Times New Roman"/>
          <w:b w:val="0"/>
          <w:bCs w:val="0"/>
          <w:color w:val="000000" w:themeColor="text1"/>
          <w:sz w:val="44"/>
          <w:szCs w:val="44"/>
          <w:lang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关于遴选2025年</w:t>
      </w:r>
      <w:r>
        <w:rPr>
          <w:rFonts w:hint="eastAsia" w:ascii="方正小标宋_GBK" w:hAnsi="方正小标宋_GBK" w:eastAsia="方正小标宋_GBK" w:cs="方正小标宋_GBK"/>
          <w:b w:val="0"/>
          <w:bCs w:val="0"/>
          <w:sz w:val="44"/>
          <w:szCs w:val="44"/>
          <w:lang w:eastAsia="zh-CN"/>
        </w:rPr>
        <w:t>济宁市</w:t>
      </w:r>
      <w:r>
        <w:rPr>
          <w:rFonts w:hint="eastAsia" w:ascii="方正小标宋_GBK" w:hAnsi="方正小标宋_GBK" w:eastAsia="方正小标宋_GBK" w:cs="方正小标宋_GBK"/>
          <w:b w:val="0"/>
          <w:bCs w:val="0"/>
          <w:sz w:val="44"/>
          <w:szCs w:val="44"/>
        </w:rPr>
        <w:t>家电以旧换新</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及3C产品</w:t>
      </w:r>
      <w:r>
        <w:rPr>
          <w:rFonts w:hint="eastAsia" w:ascii="方正小标宋_GBK" w:hAnsi="方正小标宋_GBK" w:eastAsia="方正小标宋_GBK" w:cs="方正小标宋_GBK"/>
          <w:b w:val="0"/>
          <w:bCs w:val="0"/>
          <w:sz w:val="44"/>
          <w:szCs w:val="44"/>
          <w:lang w:eastAsia="zh-CN"/>
        </w:rPr>
        <w:t>购新</w:t>
      </w:r>
      <w:r>
        <w:rPr>
          <w:rFonts w:hint="eastAsia" w:ascii="方正小标宋_GBK" w:hAnsi="方正小标宋_GBK" w:eastAsia="方正小标宋_GBK" w:cs="方正小标宋_GBK"/>
          <w:b w:val="0"/>
          <w:bCs w:val="0"/>
          <w:sz w:val="44"/>
          <w:szCs w:val="44"/>
        </w:rPr>
        <w:t>活动参与企业的通知</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880" w:firstLineChars="200"/>
        <w:jc w:val="center"/>
        <w:textAlignment w:val="auto"/>
        <w:rPr>
          <w:rFonts w:ascii="方正小标宋简体" w:hAnsi="方正小标宋简体" w:eastAsia="方正小标宋简体" w:cs="方正小标宋简体"/>
          <w:sz w:val="44"/>
          <w:szCs w:val="44"/>
        </w:rPr>
      </w:pPr>
    </w:p>
    <w:p>
      <w:pPr>
        <w:keepNext w:val="0"/>
        <w:keepLines w:val="0"/>
        <w:pageBreakBefore w:val="0"/>
        <w:kinsoku/>
        <w:overflowPunct/>
        <w:topLinePunct w:val="0"/>
        <w:autoSpaceDE/>
        <w:autoSpaceDN/>
        <w:bidi w:val="0"/>
        <w:adjustRightInd/>
        <w:snapToGrid/>
        <w:spacing w:beforeAutospacing="0" w:afterAutospacing="0" w:line="560" w:lineRule="exact"/>
        <w:ind w:left="0" w:lef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市、区</w:t>
      </w:r>
      <w:r>
        <w:rPr>
          <w:rFonts w:hint="eastAsia" w:ascii="仿宋_GB2312" w:hAnsi="仿宋_GB2312" w:eastAsia="仿宋_GB2312" w:cs="仿宋_GB2312"/>
          <w:sz w:val="32"/>
          <w:szCs w:val="32"/>
        </w:rPr>
        <w:t>）商务主管部门：</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贯彻</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国家发展改革委 财政部关于2025年加力扩围实施大规模设备更新和消费品以旧换新政策的通知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发改环资〔2025〕13号</w:t>
      </w:r>
      <w:r>
        <w:rPr>
          <w:rFonts w:hint="eastAsia" w:ascii="仿宋_GB2312" w:hAnsi="仿宋_GB2312" w:eastAsia="仿宋_GB2312" w:cs="仿宋_GB2312"/>
          <w:sz w:val="32"/>
          <w:szCs w:val="32"/>
          <w:lang w:eastAsia="zh-CN"/>
        </w:rPr>
        <w:t>）精神，按照</w:t>
      </w:r>
      <w:r>
        <w:rPr>
          <w:rFonts w:hint="eastAsia" w:ascii="仿宋_GB2312" w:hAnsi="仿宋_GB2312" w:eastAsia="仿宋_GB2312" w:cs="仿宋_GB2312"/>
          <w:sz w:val="32"/>
          <w:szCs w:val="32"/>
        </w:rPr>
        <w:t>山东省商务厅关于做好2025年消费品以旧换新政策衔接有关工作的要求，</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做好我市2025年家电以旧换新及3C产品</w:t>
      </w:r>
      <w:r>
        <w:rPr>
          <w:rFonts w:hint="eastAsia" w:ascii="仿宋_GB2312" w:hAnsi="仿宋_GB2312" w:eastAsia="仿宋_GB2312" w:cs="仿宋_GB2312"/>
          <w:sz w:val="32"/>
          <w:szCs w:val="32"/>
          <w:lang w:eastAsia="zh-CN"/>
        </w:rPr>
        <w:t>购新</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的前期</w:t>
      </w:r>
      <w:r>
        <w:rPr>
          <w:rFonts w:hint="eastAsia" w:ascii="仿宋_GB2312" w:hAnsi="仿宋_GB2312" w:eastAsia="仿宋_GB2312" w:cs="仿宋_GB2312"/>
          <w:sz w:val="32"/>
          <w:szCs w:val="32"/>
        </w:rPr>
        <w:t>准备工作，现征集拟参与活动企业，以便后期快速有效地开展活动。现通知如下：</w:t>
      </w:r>
    </w:p>
    <w:p>
      <w:pPr>
        <w:keepNext w:val="0"/>
        <w:keepLines w:val="0"/>
        <w:pageBreakBefore w:val="0"/>
        <w:numPr>
          <w:ilvl w:val="0"/>
          <w:numId w:val="2"/>
        </w:numPr>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补贴产品范围和标准</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（一）加力支持家电产品以旧换新。</w:t>
      </w:r>
      <w:r>
        <w:rPr>
          <w:rFonts w:hint="eastAsia" w:ascii="仿宋_GB2312" w:hAnsi="仿宋_GB2312" w:eastAsia="仿宋_GB2312" w:cs="仿宋_GB2312"/>
          <w:sz w:val="32"/>
          <w:szCs w:val="32"/>
        </w:rPr>
        <w:t>继续支持</w:t>
      </w:r>
      <w:r>
        <w:rPr>
          <w:rFonts w:hint="eastAsia" w:ascii="黑体" w:hAnsi="黑体" w:eastAsia="黑体" w:cs="黑体"/>
          <w:sz w:val="32"/>
          <w:szCs w:val="32"/>
        </w:rPr>
        <w:t>冰箱、洗衣机、电视、空调、电脑、热水器、家用灶具、吸油烟机</w:t>
      </w:r>
      <w:r>
        <w:rPr>
          <w:rFonts w:hint="eastAsia" w:ascii="仿宋_GB2312" w:hAnsi="仿宋_GB2312" w:eastAsia="仿宋_GB2312" w:cs="仿宋_GB2312"/>
          <w:sz w:val="32"/>
          <w:szCs w:val="32"/>
        </w:rPr>
        <w:t>等 8 类家电产品以旧换新，将</w:t>
      </w:r>
      <w:r>
        <w:rPr>
          <w:rFonts w:hint="eastAsia" w:ascii="黑体" w:hAnsi="黑体" w:eastAsia="黑体" w:cs="黑体"/>
          <w:sz w:val="32"/>
          <w:szCs w:val="32"/>
        </w:rPr>
        <w:t>微波炉、净水器、洗碗机、电饭煲</w:t>
      </w:r>
      <w:r>
        <w:rPr>
          <w:rFonts w:hint="eastAsia" w:ascii="仿宋_GB2312" w:hAnsi="仿宋_GB2312" w:eastAsia="仿宋_GB2312" w:cs="仿宋_GB2312"/>
          <w:sz w:val="32"/>
          <w:szCs w:val="32"/>
        </w:rPr>
        <w:t>等 4类家电产品纳入补贴范围。个人消费者购买上述 12 类家电中 2级能效或水效标准的产品，补贴标准为产品销售价格的 15%；1级能效或水效标准的产品，补贴标准为产品销售价格的 20%。每位消费者每类产品可补贴 1 件（空调产品最多可补贴 3 件），每件补贴不超过 2000 元。</w:t>
      </w:r>
      <w:r>
        <w:rPr>
          <w:rFonts w:hint="eastAsia" w:ascii="黑体" w:hAnsi="黑体" w:eastAsia="黑体" w:cs="黑体"/>
          <w:sz w:val="32"/>
          <w:szCs w:val="32"/>
        </w:rPr>
        <w:t>2024 年已享受某类家电产品以旧换新补贴的个人消费者，2025 年购买同类家电产品可继续享受补贴。</w:t>
      </w:r>
      <w:r>
        <w:rPr>
          <w:rFonts w:hint="eastAsia" w:ascii="仿宋_GB2312" w:hAnsi="仿宋_GB2312" w:eastAsia="仿宋_GB2312" w:cs="仿宋_GB2312"/>
          <w:sz w:val="32"/>
          <w:szCs w:val="32"/>
        </w:rPr>
        <w:t xml:space="preserve"> </w:t>
      </w:r>
    </w:p>
    <w:p>
      <w:pPr>
        <w:keepNext w:val="0"/>
        <w:keepLines w:val="0"/>
        <w:pageBreakBefore w:val="0"/>
        <w:numPr>
          <w:ilvl w:val="0"/>
          <w:numId w:val="0"/>
        </w:numPr>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黑体" w:hAnsi="黑体" w:eastAsia="黑体" w:cs="黑体"/>
          <w:sz w:val="32"/>
          <w:szCs w:val="32"/>
        </w:rPr>
      </w:pPr>
      <w:r>
        <w:rPr>
          <w:rFonts w:hint="eastAsia" w:ascii="楷体_GB2312" w:hAnsi="楷体_GB2312" w:eastAsia="楷体_GB2312" w:cs="楷体_GB2312"/>
          <w:sz w:val="32"/>
          <w:szCs w:val="32"/>
        </w:rPr>
        <w:t>（二）实施手机等数码产品购新补贴。</w:t>
      </w:r>
      <w:r>
        <w:rPr>
          <w:rFonts w:hint="eastAsia" w:ascii="仿宋_GB2312" w:hAnsi="仿宋_GB2312" w:eastAsia="仿宋_GB2312" w:cs="仿宋_GB2312"/>
          <w:sz w:val="32"/>
          <w:szCs w:val="32"/>
        </w:rPr>
        <w:t>对个人消费者购买</w:t>
      </w:r>
      <w:r>
        <w:rPr>
          <w:rFonts w:hint="eastAsia" w:ascii="黑体" w:hAnsi="黑体" w:eastAsia="黑体" w:cs="黑体"/>
          <w:sz w:val="32"/>
          <w:szCs w:val="32"/>
        </w:rPr>
        <w:t>手机、平板、智能手表手环</w:t>
      </w:r>
      <w:r>
        <w:rPr>
          <w:rFonts w:hint="eastAsia" w:ascii="仿宋_GB2312" w:hAnsi="仿宋_GB2312" w:eastAsia="仿宋_GB2312" w:cs="仿宋_GB2312"/>
          <w:sz w:val="32"/>
          <w:szCs w:val="32"/>
        </w:rPr>
        <w:t>等 3 类数码产品（</w:t>
      </w:r>
      <w:r>
        <w:rPr>
          <w:rFonts w:hint="eastAsia" w:ascii="黑体" w:hAnsi="黑体" w:eastAsia="黑体" w:cs="黑体"/>
          <w:sz w:val="32"/>
          <w:szCs w:val="32"/>
        </w:rPr>
        <w:t>单件销售价格不超过 6000 元</w:t>
      </w:r>
      <w:r>
        <w:rPr>
          <w:rFonts w:hint="eastAsia" w:ascii="仿宋_GB2312" w:hAnsi="仿宋_GB2312" w:eastAsia="仿宋_GB2312" w:cs="仿宋_GB2312"/>
          <w:sz w:val="32"/>
          <w:szCs w:val="32"/>
        </w:rPr>
        <w:t>），按产品销售价格的 15%给予补贴，每位消费者每类产品可补贴 1 件，每件补贴不超过 500 元。</w:t>
      </w:r>
    </w:p>
    <w:p>
      <w:pPr>
        <w:keepNext w:val="0"/>
        <w:keepLines w:val="0"/>
        <w:pageBreakBefore w:val="0"/>
        <w:numPr>
          <w:ilvl w:val="0"/>
          <w:numId w:val="0"/>
        </w:numPr>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 xml:space="preserve"> </w:t>
      </w:r>
      <w:r>
        <w:rPr>
          <w:rFonts w:hint="eastAsia" w:ascii="黑体" w:hAnsi="黑体" w:eastAsia="黑体" w:cs="黑体"/>
          <w:sz w:val="32"/>
          <w:szCs w:val="32"/>
          <w:lang w:val="en-US" w:eastAsia="zh-CN"/>
        </w:rPr>
        <w:t>二</w:t>
      </w:r>
      <w:r>
        <w:rPr>
          <w:rFonts w:hint="eastAsia" w:ascii="黑体" w:hAnsi="黑体" w:eastAsia="黑体" w:cs="黑体"/>
          <w:sz w:val="32"/>
          <w:szCs w:val="32"/>
        </w:rPr>
        <w:t>、参与企业条件及要求</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参与条件</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黑体" w:hAnsi="黑体" w:eastAsia="黑体" w:cs="黑体"/>
          <w:sz w:val="32"/>
          <w:szCs w:val="32"/>
        </w:rPr>
        <w:t>在我市登记注册</w:t>
      </w:r>
      <w:r>
        <w:rPr>
          <w:rFonts w:hint="eastAsia" w:ascii="仿宋_GB2312" w:hAnsi="仿宋_GB2312" w:eastAsia="仿宋_GB2312" w:cs="仿宋_GB2312"/>
          <w:sz w:val="32"/>
          <w:szCs w:val="32"/>
        </w:rPr>
        <w:t>的企业，</w:t>
      </w:r>
      <w:r>
        <w:rPr>
          <w:rFonts w:hint="eastAsia" w:ascii="黑体" w:hAnsi="黑体" w:eastAsia="黑体" w:cs="黑体"/>
          <w:sz w:val="32"/>
          <w:szCs w:val="32"/>
        </w:rPr>
        <w:t>具有独立法人资格</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lang w:eastAsia="zh-CN"/>
        </w:rPr>
        <w:t>营业执照经营范围须包含家电销售或 3C 产品销售等相关业务；</w:t>
      </w:r>
      <w:r>
        <w:rPr>
          <w:rFonts w:hint="eastAsia" w:ascii="仿宋_GB2312" w:hAnsi="仿宋_GB2312" w:eastAsia="仿宋_GB2312" w:cs="仿宋_GB2312"/>
          <w:sz w:val="32"/>
          <w:szCs w:val="32"/>
        </w:rPr>
        <w:t>符合纳统条件的企业，要及时纳入我市批发零售业统计。</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黑体" w:hAnsi="黑体" w:eastAsia="黑体" w:cs="黑体"/>
          <w:sz w:val="32"/>
          <w:szCs w:val="32"/>
          <w:lang w:val="en-US" w:eastAsia="zh-CN"/>
        </w:rPr>
        <w:t>企业</w:t>
      </w:r>
      <w:r>
        <w:rPr>
          <w:rFonts w:hint="eastAsia" w:ascii="黑体" w:hAnsi="黑体" w:eastAsia="黑体" w:cs="黑体"/>
          <w:sz w:val="32"/>
          <w:szCs w:val="32"/>
        </w:rPr>
        <w:t>具有良好的商业信誉和财务会计制度，具备开具</w:t>
      </w:r>
      <w:r>
        <w:rPr>
          <w:rFonts w:hint="eastAsia" w:ascii="黑体" w:hAnsi="黑体" w:eastAsia="黑体" w:cs="黑体"/>
          <w:sz w:val="32"/>
          <w:szCs w:val="32"/>
          <w:lang w:eastAsia="zh-CN"/>
        </w:rPr>
        <w:t>电子</w:t>
      </w:r>
      <w:r>
        <w:rPr>
          <w:rFonts w:hint="eastAsia" w:ascii="黑体" w:hAnsi="黑体" w:eastAsia="黑体" w:cs="黑体"/>
          <w:sz w:val="32"/>
          <w:szCs w:val="32"/>
        </w:rPr>
        <w:t>发票的能力</w:t>
      </w:r>
      <w:r>
        <w:rPr>
          <w:rFonts w:hint="eastAsia" w:ascii="黑体" w:hAnsi="黑体" w:eastAsia="黑体" w:cs="黑体"/>
          <w:sz w:val="32"/>
          <w:szCs w:val="32"/>
          <w:lang w:eastAsia="zh-CN"/>
        </w:rPr>
        <w:t>。</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.自愿参与活动，做好平台信息录入、配送、回收、拆解及咨询、投诉等相关工作；主动接受有关部门抽查、检查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审计以及税务稽查，并按要求提供相关材料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配合有关部门严防套补、骗补等行为。</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黑体" w:hAnsi="黑体" w:eastAsia="黑体" w:cs="黑体"/>
          <w:sz w:val="32"/>
          <w:szCs w:val="32"/>
        </w:rPr>
        <w:t>具备资金垫付和退回能力。</w:t>
      </w:r>
      <w:r>
        <w:rPr>
          <w:rFonts w:hint="eastAsia" w:ascii="仿宋_GB2312" w:hAnsi="仿宋_GB2312" w:eastAsia="仿宋_GB2312" w:cs="仿宋_GB2312"/>
          <w:color w:val="000000"/>
          <w:sz w:val="32"/>
          <w:szCs w:val="32"/>
        </w:rPr>
        <w:t>自愿</w:t>
      </w:r>
      <w:r>
        <w:rPr>
          <w:rFonts w:hint="eastAsia" w:ascii="仿宋_GB2312" w:hAnsi="仿宋_GB2312" w:eastAsia="仿宋_GB2312" w:cs="仿宋_GB2312"/>
          <w:sz w:val="32"/>
          <w:szCs w:val="32"/>
        </w:rPr>
        <w:t>先行垫付补贴资金，并能够承担一定规模和周期的垫资，</w:t>
      </w:r>
      <w:r>
        <w:rPr>
          <w:rFonts w:hint="eastAsia" w:ascii="仿宋_GB2312" w:hAnsi="仿宋_GB2312" w:eastAsia="仿宋_GB2312" w:cs="仿宋_GB2312"/>
          <w:color w:val="000000"/>
          <w:sz w:val="32"/>
          <w:szCs w:val="32"/>
        </w:rPr>
        <w:t>接受补贴资金的兑付周期；</w:t>
      </w:r>
      <w:r>
        <w:rPr>
          <w:rFonts w:hint="eastAsia" w:ascii="仿宋_GB2312" w:hAnsi="仿宋_GB2312" w:eastAsia="仿宋_GB2312" w:cs="仿宋_GB2312"/>
          <w:sz w:val="32"/>
          <w:szCs w:val="32"/>
        </w:rPr>
        <w:t>对退货的补贴商品，能按要求及时退回补贴资金。</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.企业自身或合作方具有提供上门回收旧家电服务的资质和能力。</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.企业对活动参与过程中获取的政府相关信息和消费者信息负有保密责任。</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.制定防范骗补套补、恶意囤货的相关措施，</w:t>
      </w:r>
      <w:r>
        <w:rPr>
          <w:rFonts w:hint="eastAsia" w:ascii="黑体" w:hAnsi="黑体" w:eastAsia="黑体" w:cs="黑体"/>
          <w:sz w:val="32"/>
          <w:szCs w:val="32"/>
        </w:rPr>
        <w:t>不得有先涨价后降价、虚开发票、明买暗退、刷单拆单等违规行为</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楷体_GB2312" w:hAnsi="楷体_GB2312" w:eastAsia="楷体_GB2312" w:cs="楷体_GB2312"/>
          <w:sz w:val="32"/>
          <w:szCs w:val="32"/>
          <w:lang w:val="en-US" w:eastAsia="zh-CN"/>
        </w:rPr>
        <w:t>8.</w:t>
      </w:r>
      <w:r>
        <w:rPr>
          <w:rFonts w:hint="eastAsia" w:ascii="仿宋_GB2312" w:hAnsi="仿宋_GB2312" w:eastAsia="仿宋_GB2312" w:cs="仿宋_GB2312"/>
          <w:sz w:val="32"/>
          <w:szCs w:val="32"/>
        </w:rPr>
        <w:t>近两年无重大违法违规和失信记录，未发生较大及以上安全生产事故，未被市场监管部门列入严重违法失信名单，未被“信用中国”网站列为失信被执行人</w:t>
      </w:r>
      <w:r>
        <w:rPr>
          <w:rFonts w:hint="eastAsia" w:ascii="仿宋_GB2312" w:hAnsi="仿宋_GB2312" w:eastAsia="仿宋_GB2312" w:cs="仿宋_GB2312"/>
          <w:sz w:val="32"/>
          <w:szCs w:val="32"/>
          <w:lang w:eastAsia="zh-CN"/>
        </w:rPr>
        <w:t>；</w:t>
      </w:r>
      <w:r>
        <w:rPr>
          <w:rFonts w:hint="eastAsia" w:ascii="黑体" w:hAnsi="黑体" w:eastAsia="黑体" w:cs="黑体"/>
          <w:sz w:val="32"/>
          <w:szCs w:val="32"/>
          <w:lang w:val="en-US" w:eastAsia="zh-CN"/>
        </w:rPr>
        <w:t>且在参与2024年消费品以旧换新活动中未出现违规行为的。</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（二）活动要求</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1.商品销售按照单品开具正规发票，发票价税合计金额为包含政府补贴的实际销售价格。发票抬头为个人消费者姓名，销售发票须按要求填写真实规范的商品品类、规格型号等信息。</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建立收旧、进货、销售、库存、退货等相关台账，主动接受政府监督核查。详细记录消费者姓名、身份证号、手机号以及商品品类、品牌、规格型号、能效（水效）等级、SN码、IMEI码、销售价格、补贴金额等信息；</w:t>
      </w:r>
      <w:r>
        <w:rPr>
          <w:rFonts w:hint="eastAsia" w:ascii="黑体" w:hAnsi="黑体" w:eastAsia="黑体" w:cs="黑体"/>
          <w:b w:val="0"/>
          <w:bCs w:val="0"/>
          <w:sz w:val="32"/>
          <w:szCs w:val="32"/>
        </w:rPr>
        <w:t>务必留存整个活动链条中全部资料，</w:t>
      </w:r>
      <w:r>
        <w:rPr>
          <w:rFonts w:hint="eastAsia" w:ascii="仿宋_GB2312" w:hAnsi="仿宋_GB2312" w:eastAsia="仿宋_GB2312" w:cs="仿宋_GB2312"/>
          <w:sz w:val="32"/>
          <w:szCs w:val="32"/>
        </w:rPr>
        <w:t>如：进货单据、进货发票、出库单据、销售发票、物流信息、安装售后及消费者签收等资料。</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3.做好补贴活动政策宣传，及时妥善处理消费者咨询、投诉及相关服务。消费者要求退货的，销售企业必须在活动平台申请完成，严禁通过其他方式进行退货处理。</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b w:val="0"/>
          <w:bCs w:val="0"/>
          <w:sz w:val="32"/>
          <w:szCs w:val="32"/>
        </w:rPr>
      </w:pPr>
      <w:r>
        <w:rPr>
          <w:rFonts w:hint="eastAsia" w:ascii="仿宋_GB2312" w:hAnsi="仿宋_GB2312" w:eastAsia="仿宋_GB2312" w:cs="仿宋_GB2312"/>
          <w:sz w:val="32"/>
          <w:szCs w:val="32"/>
        </w:rPr>
        <w:t>4.务必按要求上传提报相关信息及资料，</w:t>
      </w:r>
      <w:r>
        <w:rPr>
          <w:rFonts w:hint="eastAsia" w:ascii="黑体" w:hAnsi="黑体" w:eastAsia="黑体" w:cs="黑体"/>
          <w:b w:val="0"/>
          <w:bCs w:val="0"/>
          <w:sz w:val="32"/>
          <w:szCs w:val="32"/>
        </w:rPr>
        <w:t>及时完成闭环流程，不允许无货预销售。</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承诺遵守家电以旧换新和3C类产品购</w:t>
      </w:r>
      <w:r>
        <w:rPr>
          <w:rFonts w:hint="eastAsia" w:ascii="仿宋_GB2312" w:hAnsi="仿宋_GB2312" w:eastAsia="仿宋_GB2312" w:cs="仿宋_GB2312"/>
          <w:b w:val="0"/>
          <w:bCs w:val="0"/>
          <w:sz w:val="32"/>
          <w:szCs w:val="32"/>
          <w:lang w:eastAsia="zh-CN"/>
        </w:rPr>
        <w:t>新</w:t>
      </w:r>
      <w:r>
        <w:rPr>
          <w:rFonts w:hint="eastAsia" w:ascii="仿宋_GB2312" w:hAnsi="仿宋_GB2312" w:eastAsia="仿宋_GB2312" w:cs="仿宋_GB2312"/>
          <w:b w:val="0"/>
          <w:bCs w:val="0"/>
          <w:sz w:val="32"/>
          <w:szCs w:val="32"/>
        </w:rPr>
        <w:t>补贴相关政策，</w:t>
      </w:r>
      <w:r>
        <w:rPr>
          <w:rFonts w:hint="eastAsia" w:ascii="黑体" w:hAnsi="黑体" w:eastAsia="黑体" w:cs="黑体"/>
          <w:b w:val="0"/>
          <w:bCs w:val="0"/>
          <w:sz w:val="32"/>
          <w:szCs w:val="32"/>
        </w:rPr>
        <w:t>自愿提供备案销售品类、品牌型号、能效等级、过去六个月的销售价格，配合政府部门严防套补、骗补。销售企业违规</w:t>
      </w:r>
      <w:r>
        <w:rPr>
          <w:rFonts w:hint="eastAsia" w:ascii="黑体" w:hAnsi="黑体" w:eastAsia="黑体" w:cs="黑体"/>
          <w:b w:val="0"/>
          <w:bCs w:val="0"/>
          <w:sz w:val="32"/>
          <w:szCs w:val="32"/>
          <w:lang w:eastAsia="zh-CN"/>
        </w:rPr>
        <w:t>违法</w:t>
      </w:r>
      <w:r>
        <w:rPr>
          <w:rFonts w:hint="eastAsia" w:ascii="黑体" w:hAnsi="黑体" w:eastAsia="黑体" w:cs="黑体"/>
          <w:b w:val="0"/>
          <w:bCs w:val="0"/>
          <w:sz w:val="32"/>
          <w:szCs w:val="32"/>
        </w:rPr>
        <w:t>的，自愿接受处罚</w:t>
      </w:r>
      <w:r>
        <w:rPr>
          <w:rFonts w:hint="eastAsia" w:ascii="黑体" w:hAnsi="黑体" w:eastAsia="黑体" w:cs="黑体"/>
          <w:b w:val="0"/>
          <w:bCs w:val="0"/>
          <w:sz w:val="32"/>
          <w:szCs w:val="32"/>
          <w:lang w:eastAsia="zh-CN"/>
        </w:rPr>
        <w:t>并终止活动资格</w:t>
      </w:r>
      <w:r>
        <w:rPr>
          <w:rFonts w:hint="eastAsia" w:ascii="黑体" w:hAnsi="黑体" w:eastAsia="黑体" w:cs="黑体"/>
          <w:b w:val="0"/>
          <w:bCs w:val="0"/>
          <w:sz w:val="32"/>
          <w:szCs w:val="32"/>
        </w:rPr>
        <w:t>。</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、申报材料(一式</w:t>
      </w:r>
      <w:r>
        <w:rPr>
          <w:rFonts w:hint="eastAsia" w:ascii="黑体" w:hAnsi="黑体" w:eastAsia="黑体" w:cs="黑体"/>
          <w:sz w:val="32"/>
          <w:szCs w:val="32"/>
          <w:lang w:val="en-US" w:eastAsia="zh-CN"/>
        </w:rPr>
        <w:t>一</w:t>
      </w:r>
      <w:r>
        <w:rPr>
          <w:rFonts w:hint="eastAsia" w:ascii="黑体" w:hAnsi="黑体" w:eastAsia="黑体" w:cs="黑体"/>
          <w:sz w:val="32"/>
          <w:szCs w:val="32"/>
        </w:rPr>
        <w:t>份）</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以下每份材料均须加盖公章，整体加盖骑缝章，签字处务必由法人签字确认，按顺序装订成册，一式</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份提交申报。</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济宁市</w:t>
      </w:r>
      <w:r>
        <w:rPr>
          <w:rFonts w:hint="eastAsia" w:ascii="仿宋_GB2312" w:hAnsi="仿宋_GB2312" w:eastAsia="仿宋_GB2312" w:cs="仿宋_GB2312"/>
          <w:sz w:val="32"/>
          <w:szCs w:val="32"/>
        </w:rPr>
        <w:t>2025年度消费品以旧换新参与企业申请表（附件1）；</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济宁市</w:t>
      </w:r>
      <w:r>
        <w:rPr>
          <w:rFonts w:hint="eastAsia" w:ascii="仿宋_GB2312" w:hAnsi="仿宋_GB2312" w:eastAsia="仿宋_GB2312" w:cs="仿宋_GB2312"/>
          <w:sz w:val="32"/>
          <w:szCs w:val="32"/>
        </w:rPr>
        <w:t>消费品以旧换新活动参与企业承诺书（附件2）；</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（三）企业营业执照、法人代表身份证复印件（盖章）；</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（四）银行开户许可证复印件（盖章）；</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（五）查询“信用中国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（http://www.creditchina.gov.cn/）下载《法人和非法人组织公共信用信息报告》和查询中国政府采购网（http://www.ccgp.gov.cn/）“政府采购严重违法失信行为信息记录”结果的截图；</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（六）参与活动门店信息表（附件3）及各门店营业执照复印件；</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（七）商品报备表（附件</w:t>
      </w:r>
      <w:r>
        <w:rPr>
          <w:rFonts w:hint="eastAsia" w:ascii="仿宋_GB2312" w:hAnsi="仿宋_GB2312" w:eastAsia="仿宋_GB2312" w:cs="仿宋_GB2312"/>
          <w:sz w:val="32"/>
          <w:szCs w:val="32"/>
          <w:lang w:val="en-US" w:eastAsia="zh-CN"/>
        </w:rPr>
        <w:t>5，需提交电子版</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（八）企业财务管理制度；</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（九）企业202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份</w:t>
      </w:r>
      <w:r>
        <w:rPr>
          <w:rFonts w:hint="eastAsia" w:ascii="仿宋_GB2312" w:hAnsi="仿宋_GB2312" w:eastAsia="仿宋_GB2312" w:cs="仿宋_GB2312"/>
          <w:sz w:val="32"/>
          <w:szCs w:val="32"/>
        </w:rPr>
        <w:t>纳税报表；</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（十）企业参与</w:t>
      </w:r>
      <w:r>
        <w:rPr>
          <w:rFonts w:hint="eastAsia" w:ascii="仿宋_GB2312" w:hAnsi="仿宋_GB2312" w:eastAsia="仿宋_GB2312" w:cs="仿宋_GB2312"/>
          <w:sz w:val="32"/>
          <w:szCs w:val="32"/>
          <w:lang w:val="en-US" w:eastAsia="zh-CN"/>
        </w:rPr>
        <w:t>济宁</w:t>
      </w:r>
      <w:r>
        <w:rPr>
          <w:rFonts w:hint="eastAsia" w:ascii="仿宋_GB2312" w:hAnsi="仿宋_GB2312" w:eastAsia="仿宋_GB2312" w:cs="仿宋_GB2312"/>
          <w:sz w:val="32"/>
          <w:szCs w:val="32"/>
        </w:rPr>
        <w:t>市消费品以旧换新活动实施方案;</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（十一）企业参与</w:t>
      </w:r>
      <w:r>
        <w:rPr>
          <w:rFonts w:hint="eastAsia" w:ascii="仿宋_GB2312" w:hAnsi="仿宋_GB2312" w:eastAsia="仿宋_GB2312" w:cs="仿宋_GB2312"/>
          <w:sz w:val="32"/>
          <w:szCs w:val="32"/>
          <w:lang w:val="en-US" w:eastAsia="zh-CN"/>
        </w:rPr>
        <w:t>济宁</w:t>
      </w:r>
      <w:r>
        <w:rPr>
          <w:rFonts w:hint="eastAsia" w:ascii="仿宋_GB2312" w:hAnsi="仿宋_GB2312" w:eastAsia="仿宋_GB2312" w:cs="仿宋_GB2312"/>
          <w:sz w:val="32"/>
          <w:szCs w:val="32"/>
        </w:rPr>
        <w:t>市消费品以旧换新活动风险防范方案。</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、申报流程</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活动参与企业申报工作根据工作实际开展情况和企业需求，</w:t>
      </w:r>
      <w:r>
        <w:rPr>
          <w:rFonts w:hint="eastAsia" w:ascii="黑体" w:hAnsi="黑体" w:eastAsia="黑体" w:cs="黑体"/>
          <w:sz w:val="32"/>
          <w:szCs w:val="32"/>
        </w:rPr>
        <w:t>实行资格申报、滚动入库、动态管理</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按程序适时调整和补录。</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lang w:eastAsia="zh-CN"/>
        </w:rPr>
        <w:t>（二）</w:t>
      </w:r>
      <w:r>
        <w:rPr>
          <w:rFonts w:hint="eastAsia" w:ascii="黑体" w:hAnsi="黑体" w:eastAsia="黑体" w:cs="黑体"/>
          <w:sz w:val="32"/>
          <w:szCs w:val="32"/>
        </w:rPr>
        <w:t>申报企业应于2025年1月14日</w:t>
      </w:r>
      <w:r>
        <w:rPr>
          <w:rFonts w:hint="eastAsia" w:ascii="黑体" w:hAnsi="黑体" w:eastAsia="黑体" w:cs="黑体"/>
          <w:sz w:val="32"/>
          <w:szCs w:val="32"/>
          <w:lang w:val="en-US" w:eastAsia="zh-CN"/>
        </w:rPr>
        <w:t>12</w:t>
      </w:r>
      <w:r>
        <w:rPr>
          <w:rFonts w:hint="eastAsia" w:ascii="黑体" w:hAnsi="黑体" w:eastAsia="黑体" w:cs="黑体"/>
          <w:sz w:val="32"/>
          <w:szCs w:val="32"/>
        </w:rPr>
        <w:t>:00前按要求向所在县</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市、</w:t>
      </w:r>
      <w:r>
        <w:rPr>
          <w:rFonts w:hint="eastAsia" w:ascii="黑体" w:hAnsi="黑体" w:eastAsia="黑体" w:cs="黑体"/>
          <w:sz w:val="32"/>
          <w:szCs w:val="32"/>
        </w:rPr>
        <w:t>区</w:t>
      </w:r>
      <w:r>
        <w:rPr>
          <w:rFonts w:hint="eastAsia" w:ascii="黑体" w:hAnsi="黑体" w:eastAsia="黑体" w:cs="黑体"/>
          <w:sz w:val="32"/>
          <w:szCs w:val="32"/>
          <w:lang w:eastAsia="zh-CN"/>
        </w:rPr>
        <w:t>）</w:t>
      </w:r>
      <w:r>
        <w:rPr>
          <w:rFonts w:hint="eastAsia" w:ascii="黑体" w:hAnsi="黑体" w:eastAsia="黑体" w:cs="黑体"/>
          <w:sz w:val="32"/>
          <w:szCs w:val="32"/>
        </w:rPr>
        <w:t>商务主管部门提交申报材料纸质版。</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val="en-US" w:eastAsia="zh-CN"/>
        </w:rPr>
        <w:t>市、区</w:t>
      </w:r>
      <w:r>
        <w:rPr>
          <w:rFonts w:hint="eastAsia" w:ascii="仿宋_GB2312" w:hAnsi="仿宋_GB2312" w:eastAsia="仿宋_GB2312" w:cs="仿宋_GB2312"/>
          <w:sz w:val="32"/>
          <w:szCs w:val="32"/>
        </w:rPr>
        <w:t>）商务主管部门统一审核汇总后，于1月16日12:00前，连同</w:t>
      </w:r>
      <w:r>
        <w:rPr>
          <w:rFonts w:hint="eastAsia" w:ascii="仿宋_GB2312" w:hAnsi="仿宋_GB2312" w:eastAsia="仿宋_GB2312" w:cs="仿宋_GB2312"/>
          <w:sz w:val="32"/>
          <w:szCs w:val="32"/>
          <w:lang w:val="en-US" w:eastAsia="zh-CN"/>
        </w:rPr>
        <w:t>县（市、区）</w:t>
      </w:r>
      <w:r>
        <w:rPr>
          <w:rFonts w:hint="eastAsia" w:ascii="仿宋_GB2312" w:hAnsi="仿宋_GB2312" w:eastAsia="仿宋_GB2312" w:cs="仿宋_GB2312"/>
          <w:sz w:val="32"/>
          <w:szCs w:val="32"/>
        </w:rPr>
        <w:t>家电以旧换新及3C产品</w:t>
      </w:r>
      <w:r>
        <w:rPr>
          <w:rFonts w:hint="eastAsia" w:ascii="仿宋_GB2312" w:hAnsi="仿宋_GB2312" w:eastAsia="仿宋_GB2312" w:cs="仿宋_GB2312"/>
          <w:sz w:val="32"/>
          <w:szCs w:val="32"/>
          <w:lang w:eastAsia="zh-CN"/>
        </w:rPr>
        <w:t>购新</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val="en-US" w:eastAsia="zh-CN"/>
        </w:rPr>
        <w:t>征集企业信息汇总表</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）盖章后</w:t>
      </w:r>
      <w:r>
        <w:rPr>
          <w:rFonts w:hint="eastAsia" w:ascii="仿宋_GB2312" w:hAnsi="仿宋_GB2312" w:eastAsia="仿宋_GB2312" w:cs="仿宋_GB2312"/>
          <w:sz w:val="32"/>
          <w:szCs w:val="32"/>
          <w:lang w:val="en-US" w:eastAsia="zh-CN"/>
        </w:rPr>
        <w:t>及电子版</w:t>
      </w:r>
      <w:r>
        <w:rPr>
          <w:rFonts w:hint="eastAsia" w:ascii="仿宋_GB2312" w:hAnsi="仿宋_GB2312" w:eastAsia="仿宋_GB2312" w:cs="仿宋_GB2312"/>
          <w:sz w:val="32"/>
          <w:szCs w:val="32"/>
        </w:rPr>
        <w:t>一并报至市商务局。PDF扫描版由各县（</w:t>
      </w:r>
      <w:r>
        <w:rPr>
          <w:rFonts w:hint="eastAsia" w:ascii="仿宋_GB2312" w:hAnsi="仿宋_GB2312" w:eastAsia="仿宋_GB2312" w:cs="仿宋_GB2312"/>
          <w:sz w:val="32"/>
          <w:szCs w:val="32"/>
          <w:lang w:val="en-US" w:eastAsia="zh-CN"/>
        </w:rPr>
        <w:t>市、区</w:t>
      </w:r>
      <w:r>
        <w:rPr>
          <w:rFonts w:hint="eastAsia" w:ascii="仿宋_GB2312" w:hAnsi="仿宋_GB2312" w:eastAsia="仿宋_GB2312" w:cs="仿宋_GB2312"/>
          <w:sz w:val="32"/>
          <w:szCs w:val="32"/>
        </w:rPr>
        <w:t>）商务主管部门拷贝至市商务局或发送至</w:t>
      </w:r>
      <w:r>
        <w:rPr>
          <w:rFonts w:hint="eastAsia" w:ascii="仿宋_GB2312" w:hAnsi="仿宋_GB2312" w:eastAsia="仿宋_GB2312" w:cs="仿宋_GB2312"/>
          <w:sz w:val="32"/>
          <w:szCs w:val="32"/>
          <w:lang w:val="en-US" w:eastAsia="zh-CN"/>
        </w:rPr>
        <w:t>市商务局市场运行科邮箱,</w:t>
      </w:r>
      <w:r>
        <w:rPr>
          <w:rFonts w:hint="eastAsia" w:ascii="黑体" w:hAnsi="黑体" w:eastAsia="黑体" w:cs="黑体"/>
          <w:sz w:val="32"/>
          <w:szCs w:val="32"/>
        </w:rPr>
        <w:t>逾期不予受理。</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市商务局审核确认参与企业资格并向社会公示。公示期满且无异议的企业，按照要求入驻我市家电</w:t>
      </w:r>
      <w:r>
        <w:rPr>
          <w:rFonts w:hint="eastAsia" w:ascii="仿宋_GB2312" w:hAnsi="仿宋_GB2312" w:eastAsia="仿宋_GB2312" w:cs="仿宋_GB2312"/>
          <w:sz w:val="32"/>
          <w:szCs w:val="32"/>
          <w:lang w:val="en-US" w:eastAsia="zh-CN"/>
        </w:rPr>
        <w:t>以旧换新</w:t>
      </w:r>
      <w:r>
        <w:rPr>
          <w:rFonts w:hint="eastAsia" w:ascii="仿宋_GB2312" w:hAnsi="仿宋_GB2312" w:eastAsia="仿宋_GB2312" w:cs="仿宋_GB2312"/>
          <w:sz w:val="32"/>
          <w:szCs w:val="32"/>
        </w:rPr>
        <w:t>补贴平台。</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（四）服务咨询电话：任城区（</w:t>
      </w:r>
      <w:r>
        <w:rPr>
          <w:rFonts w:hint="eastAsia" w:ascii="仿宋_GB2312" w:hAnsi="仿宋_GB2312" w:eastAsia="仿宋_GB2312" w:cs="仿宋_GB2312"/>
          <w:sz w:val="32"/>
          <w:szCs w:val="32"/>
          <w:lang w:val="en-US" w:eastAsia="zh-CN"/>
        </w:rPr>
        <w:t>5663396</w:t>
      </w:r>
      <w:r>
        <w:rPr>
          <w:rFonts w:hint="eastAsia" w:ascii="仿宋_GB2312" w:hAnsi="仿宋_GB2312" w:eastAsia="仿宋_GB2312" w:cs="仿宋_GB2312"/>
          <w:sz w:val="32"/>
          <w:szCs w:val="32"/>
          <w:lang w:eastAsia="zh-CN"/>
        </w:rPr>
        <w:t>）、兖州区（</w:t>
      </w:r>
      <w:r>
        <w:rPr>
          <w:rFonts w:hint="eastAsia" w:ascii="仿宋_GB2312" w:hAnsi="仿宋_GB2312" w:eastAsia="仿宋_GB2312" w:cs="仿宋_GB2312"/>
          <w:sz w:val="32"/>
          <w:szCs w:val="32"/>
          <w:lang w:val="en-US" w:eastAsia="zh-CN"/>
        </w:rPr>
        <w:t>3489577</w:t>
      </w:r>
      <w:r>
        <w:rPr>
          <w:rFonts w:hint="eastAsia" w:ascii="仿宋_GB2312" w:hAnsi="仿宋_GB2312" w:eastAsia="仿宋_GB2312" w:cs="仿宋_GB2312"/>
          <w:sz w:val="32"/>
          <w:szCs w:val="32"/>
          <w:lang w:eastAsia="zh-CN"/>
        </w:rPr>
        <w:t>）、曲阜市（</w:t>
      </w:r>
      <w:r>
        <w:rPr>
          <w:rFonts w:hint="eastAsia" w:ascii="仿宋_GB2312" w:hAnsi="仿宋_GB2312" w:eastAsia="仿宋_GB2312" w:cs="仿宋_GB2312"/>
          <w:sz w:val="32"/>
          <w:szCs w:val="32"/>
          <w:lang w:val="en-US" w:eastAsia="zh-CN"/>
        </w:rPr>
        <w:t>4498623</w:t>
      </w:r>
      <w:r>
        <w:rPr>
          <w:rFonts w:hint="eastAsia" w:ascii="仿宋_GB2312" w:hAnsi="仿宋_GB2312" w:eastAsia="仿宋_GB2312" w:cs="仿宋_GB2312"/>
          <w:sz w:val="32"/>
          <w:szCs w:val="32"/>
          <w:lang w:eastAsia="zh-CN"/>
        </w:rPr>
        <w:t>）泗水县（</w:t>
      </w:r>
      <w:r>
        <w:rPr>
          <w:rFonts w:hint="eastAsia" w:ascii="仿宋_GB2312" w:hAnsi="仿宋_GB2312" w:eastAsia="仿宋_GB2312" w:cs="仿宋_GB2312"/>
          <w:sz w:val="32"/>
          <w:szCs w:val="32"/>
          <w:lang w:val="en-US" w:eastAsia="zh-CN"/>
        </w:rPr>
        <w:t>4368275</w:t>
      </w:r>
      <w:r>
        <w:rPr>
          <w:rFonts w:hint="eastAsia" w:ascii="仿宋_GB2312" w:hAnsi="仿宋_GB2312" w:eastAsia="仿宋_GB2312" w:cs="仿宋_GB2312"/>
          <w:sz w:val="32"/>
          <w:szCs w:val="32"/>
          <w:lang w:eastAsia="zh-CN"/>
        </w:rPr>
        <w:t>）邹城市（</w:t>
      </w:r>
      <w:r>
        <w:rPr>
          <w:rFonts w:hint="eastAsia" w:ascii="仿宋_GB2312" w:hAnsi="仿宋_GB2312" w:eastAsia="仿宋_GB2312" w:cs="仿宋_GB2312"/>
          <w:sz w:val="32"/>
          <w:szCs w:val="32"/>
          <w:lang w:val="en-US" w:eastAsia="zh-CN"/>
        </w:rPr>
        <w:t>5238434</w:t>
      </w:r>
      <w:r>
        <w:rPr>
          <w:rFonts w:hint="eastAsia" w:ascii="仿宋_GB2312" w:hAnsi="仿宋_GB2312" w:eastAsia="仿宋_GB2312" w:cs="仿宋_GB2312"/>
          <w:sz w:val="32"/>
          <w:szCs w:val="32"/>
          <w:lang w:eastAsia="zh-CN"/>
        </w:rPr>
        <w:t>）微山县（</w:t>
      </w:r>
      <w:r>
        <w:rPr>
          <w:rFonts w:hint="eastAsia" w:ascii="仿宋_GB2312" w:hAnsi="仿宋_GB2312" w:eastAsia="仿宋_GB2312" w:cs="仿宋_GB2312"/>
          <w:sz w:val="32"/>
          <w:szCs w:val="32"/>
          <w:lang w:val="en-US" w:eastAsia="zh-CN"/>
        </w:rPr>
        <w:t>8292218</w:t>
      </w:r>
      <w:r>
        <w:rPr>
          <w:rFonts w:hint="eastAsia" w:ascii="仿宋_GB2312" w:hAnsi="仿宋_GB2312" w:eastAsia="仿宋_GB2312" w:cs="仿宋_GB2312"/>
          <w:sz w:val="32"/>
          <w:szCs w:val="32"/>
          <w:lang w:eastAsia="zh-CN"/>
        </w:rPr>
        <w:t>）鱼台县</w:t>
      </w:r>
      <w:r>
        <w:rPr>
          <w:rFonts w:hint="eastAsia" w:ascii="仿宋_GB2312" w:hAnsi="仿宋_GB2312" w:eastAsia="仿宋_GB2312" w:cs="仿宋_GB2312"/>
          <w:sz w:val="32"/>
          <w:szCs w:val="32"/>
          <w:lang w:val="en-US" w:eastAsia="zh-CN"/>
        </w:rPr>
        <w:t>（6569003）</w:t>
      </w:r>
      <w:r>
        <w:rPr>
          <w:rFonts w:hint="eastAsia" w:ascii="仿宋_GB2312" w:hAnsi="仿宋_GB2312" w:eastAsia="仿宋_GB2312" w:cs="仿宋_GB2312"/>
          <w:sz w:val="32"/>
          <w:szCs w:val="32"/>
          <w:lang w:eastAsia="zh-CN"/>
        </w:rPr>
        <w:t>金乡县</w:t>
      </w:r>
      <w:r>
        <w:rPr>
          <w:rFonts w:hint="eastAsia" w:ascii="仿宋_GB2312" w:hAnsi="仿宋_GB2312" w:eastAsia="仿宋_GB2312" w:cs="仿宋_GB2312"/>
          <w:sz w:val="32"/>
          <w:szCs w:val="32"/>
          <w:lang w:val="en-US" w:eastAsia="zh-CN"/>
        </w:rPr>
        <w:t>（8720776、8710298）</w:t>
      </w:r>
      <w:r>
        <w:rPr>
          <w:rFonts w:hint="eastAsia" w:ascii="仿宋_GB2312" w:hAnsi="仿宋_GB2312" w:eastAsia="仿宋_GB2312" w:cs="仿宋_GB2312"/>
          <w:sz w:val="32"/>
          <w:szCs w:val="32"/>
          <w:lang w:eastAsia="zh-CN"/>
        </w:rPr>
        <w:t>嘉祥县</w:t>
      </w:r>
      <w:r>
        <w:rPr>
          <w:rFonts w:hint="eastAsia" w:ascii="仿宋_GB2312" w:hAnsi="仿宋_GB2312" w:eastAsia="仿宋_GB2312" w:cs="仿宋_GB2312"/>
          <w:sz w:val="32"/>
          <w:szCs w:val="32"/>
          <w:lang w:val="en-US" w:eastAsia="zh-CN"/>
        </w:rPr>
        <w:t>（6987203）</w:t>
      </w:r>
      <w:r>
        <w:rPr>
          <w:rFonts w:hint="eastAsia" w:ascii="仿宋_GB2312" w:hAnsi="仿宋_GB2312" w:eastAsia="仿宋_GB2312" w:cs="仿宋_GB2312"/>
          <w:sz w:val="32"/>
          <w:szCs w:val="32"/>
          <w:lang w:eastAsia="zh-CN"/>
        </w:rPr>
        <w:t>汶上县（</w:t>
      </w:r>
      <w:r>
        <w:rPr>
          <w:rFonts w:hint="eastAsia" w:ascii="仿宋_GB2312" w:hAnsi="仿宋_GB2312" w:eastAsia="仿宋_GB2312" w:cs="仿宋_GB2312"/>
          <w:sz w:val="32"/>
          <w:szCs w:val="32"/>
          <w:lang w:val="en-US" w:eastAsia="zh-CN"/>
        </w:rPr>
        <w:t>7217068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梁山县（</w:t>
      </w:r>
      <w:r>
        <w:rPr>
          <w:rFonts w:hint="eastAsia" w:ascii="仿宋_GB2312" w:hAnsi="仿宋_GB2312" w:eastAsia="仿宋_GB2312" w:cs="仿宋_GB2312"/>
          <w:sz w:val="32"/>
          <w:szCs w:val="32"/>
          <w:lang w:val="en-US" w:eastAsia="zh-CN"/>
        </w:rPr>
        <w:t>7312312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高新区</w:t>
      </w:r>
      <w:r>
        <w:rPr>
          <w:rFonts w:hint="eastAsia" w:ascii="仿宋_GB2312" w:hAnsi="仿宋_GB2312" w:eastAsia="仿宋_GB2312" w:cs="仿宋_GB2312"/>
          <w:sz w:val="32"/>
          <w:szCs w:val="32"/>
          <w:lang w:val="en-US" w:eastAsia="zh-CN"/>
        </w:rPr>
        <w:t xml:space="preserve"> （3255076）</w:t>
      </w:r>
      <w:r>
        <w:rPr>
          <w:rFonts w:hint="eastAsia" w:ascii="仿宋_GB2312" w:hAnsi="仿宋_GB2312" w:eastAsia="仿宋_GB2312" w:cs="仿宋_GB2312"/>
          <w:sz w:val="32"/>
          <w:szCs w:val="32"/>
          <w:lang w:eastAsia="zh-CN"/>
        </w:rPr>
        <w:t>太白湖新区（</w:t>
      </w:r>
      <w:r>
        <w:rPr>
          <w:rFonts w:hint="eastAsia" w:ascii="仿宋_GB2312" w:hAnsi="仿宋_GB2312" w:eastAsia="仿宋_GB2312" w:cs="仿宋_GB2312"/>
          <w:sz w:val="32"/>
          <w:szCs w:val="32"/>
          <w:lang w:val="en-US" w:eastAsia="zh-CN"/>
        </w:rPr>
        <w:t>6537062）</w:t>
      </w:r>
      <w:r>
        <w:rPr>
          <w:rFonts w:hint="eastAsia" w:ascii="仿宋_GB2312" w:hAnsi="仿宋_GB2312" w:eastAsia="仿宋_GB2312" w:cs="仿宋_GB2312"/>
          <w:sz w:val="32"/>
          <w:szCs w:val="32"/>
          <w:lang w:eastAsia="zh-CN"/>
        </w:rPr>
        <w:t>经开区（</w:t>
      </w:r>
      <w:r>
        <w:rPr>
          <w:rFonts w:hint="eastAsia" w:ascii="仿宋_GB2312" w:hAnsi="仿宋_GB2312" w:eastAsia="仿宋_GB2312" w:cs="仿宋_GB2312"/>
          <w:sz w:val="32"/>
          <w:szCs w:val="32"/>
          <w:lang w:val="en-US" w:eastAsia="zh-CN"/>
        </w:rPr>
        <w:t>6981998</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beforeAutospacing="0" w:afterAutospacing="0" w:line="560" w:lineRule="exact"/>
        <w:ind w:left="1598" w:leftChars="304" w:hanging="960" w:hanging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济宁市参与2025年家电以旧换新及3C产品购新活动企业申报表</w:t>
      </w:r>
    </w:p>
    <w:p>
      <w:pPr>
        <w:keepNext w:val="0"/>
        <w:keepLines w:val="0"/>
        <w:pageBreakBefore w:val="0"/>
        <w:kinsoku/>
        <w:overflowPunct/>
        <w:topLinePunct w:val="0"/>
        <w:autoSpaceDE/>
        <w:autoSpaceDN/>
        <w:bidi w:val="0"/>
        <w:adjustRightInd/>
        <w:snapToGrid/>
        <w:spacing w:beforeAutospacing="0" w:afterAutospacing="0" w:line="560" w:lineRule="exact"/>
        <w:ind w:left="1596" w:leftChars="76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2.济宁市2025年家电以旧换新及3C产品购新活动参与企业承诺书</w:t>
      </w:r>
    </w:p>
    <w:p>
      <w:pPr>
        <w:keepNext w:val="0"/>
        <w:keepLines w:val="0"/>
        <w:pageBreakBefore w:val="0"/>
        <w:kinsoku/>
        <w:overflowPunct/>
        <w:topLinePunct w:val="0"/>
        <w:autoSpaceDE/>
        <w:autoSpaceDN/>
        <w:bidi w:val="0"/>
        <w:adjustRightInd/>
        <w:snapToGrid/>
        <w:spacing w:beforeAutospacing="0" w:afterAutospacing="0" w:line="560" w:lineRule="exact"/>
        <w:ind w:left="1596" w:leftChars="76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3.济宁市参与2025年家电以旧换新及3C产品购新活动门店信息表</w:t>
      </w:r>
    </w:p>
    <w:p>
      <w:pPr>
        <w:keepNext w:val="0"/>
        <w:keepLines w:val="0"/>
        <w:pageBreakBefore w:val="0"/>
        <w:kinsoku/>
        <w:overflowPunct/>
        <w:topLinePunct w:val="0"/>
        <w:autoSpaceDE/>
        <w:autoSpaceDN/>
        <w:bidi w:val="0"/>
        <w:adjustRightInd/>
        <w:snapToGrid/>
        <w:spacing w:beforeAutospacing="0" w:afterAutospacing="0" w:line="560" w:lineRule="exact"/>
        <w:ind w:left="1916" w:leftChars="760"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XX县（市、区）2025年家电以旧换新及3C产品购新活动征集企业信息汇总表</w:t>
      </w:r>
    </w:p>
    <w:p>
      <w:pPr>
        <w:keepNext w:val="0"/>
        <w:keepLines w:val="0"/>
        <w:pageBreakBefore w:val="0"/>
        <w:kinsoku/>
        <w:overflowPunct/>
        <w:topLinePunct w:val="0"/>
        <w:autoSpaceDE/>
        <w:autoSpaceDN/>
        <w:bidi w:val="0"/>
        <w:adjustRightInd/>
        <w:snapToGrid/>
        <w:spacing w:beforeAutospacing="0" w:afterAutospacing="0" w:line="560" w:lineRule="exact"/>
        <w:ind w:left="1916" w:leftChars="760" w:hanging="320" w:hangingChars="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5.济宁市2025年家电以旧换新及3C产品购新活动（XX类）商品信息报备表（模板）</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00" w:firstLineChars="200"/>
        <w:textAlignment w:val="auto"/>
        <w:rPr>
          <w:rFonts w:ascii="仿宋_GB2312" w:hAnsi="仿宋_GB2312" w:eastAsia="仿宋_GB2312" w:cs="仿宋_GB2312"/>
          <w:sz w:val="30"/>
          <w:szCs w:val="30"/>
        </w:rPr>
      </w:pP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00" w:firstLineChars="200"/>
        <w:textAlignment w:val="auto"/>
        <w:rPr>
          <w:rFonts w:ascii="仿宋_GB2312" w:hAnsi="仿宋_GB2312" w:eastAsia="仿宋_GB2312" w:cs="仿宋_GB2312"/>
          <w:sz w:val="30"/>
          <w:szCs w:val="30"/>
        </w:rPr>
      </w:pP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00" w:firstLineChars="200"/>
        <w:jc w:val="righ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济</w:t>
      </w:r>
      <w:r>
        <w:rPr>
          <w:rFonts w:hint="eastAsia" w:ascii="仿宋_GB2312" w:hAnsi="仿宋_GB2312" w:eastAsia="仿宋_GB2312" w:cs="仿宋_GB2312"/>
          <w:sz w:val="30"/>
          <w:szCs w:val="30"/>
          <w:lang w:val="en-US" w:eastAsia="zh-CN"/>
        </w:rPr>
        <w:t>宁</w:t>
      </w:r>
      <w:r>
        <w:rPr>
          <w:rFonts w:hint="eastAsia" w:ascii="仿宋_GB2312" w:hAnsi="仿宋_GB2312" w:eastAsia="仿宋_GB2312" w:cs="仿宋_GB2312"/>
          <w:sz w:val="30"/>
          <w:szCs w:val="30"/>
        </w:rPr>
        <w:t>市商务局</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ab/>
      </w:r>
    </w:p>
    <w:p>
      <w:pPr>
        <w:keepNext w:val="0"/>
        <w:keepLines w:val="0"/>
        <w:pageBreakBefore w:val="0"/>
        <w:kinsoku/>
        <w:wordWrap w:val="0"/>
        <w:overflowPunct/>
        <w:topLinePunct w:val="0"/>
        <w:autoSpaceDE/>
        <w:autoSpaceDN/>
        <w:bidi w:val="0"/>
        <w:adjustRightInd/>
        <w:snapToGrid/>
        <w:spacing w:beforeAutospacing="0" w:afterAutospacing="0" w:line="560" w:lineRule="exact"/>
        <w:ind w:left="0" w:leftChars="0" w:firstLine="600" w:firstLineChars="200"/>
        <w:jc w:val="righ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年1月</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 xml:space="preserve"> </w:t>
      </w:r>
    </w:p>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ascii="仿宋_GB2312" w:hAnsi="仿宋_GB2312" w:eastAsia="仿宋_GB2312" w:cs="仿宋_GB2312"/>
          <w:sz w:val="30"/>
          <w:szCs w:val="30"/>
        </w:rPr>
      </w:pPr>
    </w:p>
    <w:p>
      <w:pPr>
        <w:pStyle w:val="2"/>
        <w:rPr>
          <w:rFonts w:ascii="仿宋_GB2312" w:hAnsi="仿宋_GB2312" w:eastAsia="仿宋_GB2312" w:cs="仿宋_GB2312"/>
          <w:sz w:val="30"/>
          <w:szCs w:val="30"/>
        </w:rPr>
      </w:pPr>
    </w:p>
    <w:p>
      <w:pPr>
        <w:pStyle w:val="2"/>
        <w:rPr>
          <w:rFonts w:ascii="仿宋_GB2312" w:hAnsi="仿宋_GB2312" w:eastAsia="仿宋_GB2312" w:cs="仿宋_GB2312"/>
          <w:sz w:val="30"/>
          <w:szCs w:val="30"/>
        </w:rPr>
      </w:pPr>
    </w:p>
    <w:p>
      <w:pPr>
        <w:pStyle w:val="2"/>
        <w:rPr>
          <w:rFonts w:ascii="仿宋_GB2312" w:hAnsi="仿宋_GB2312" w:eastAsia="仿宋_GB2312" w:cs="仿宋_GB2312"/>
          <w:sz w:val="30"/>
          <w:szCs w:val="30"/>
        </w:rPr>
      </w:pPr>
    </w:p>
    <w:p>
      <w:pPr>
        <w:pStyle w:val="2"/>
        <w:rPr>
          <w:rFonts w:ascii="仿宋_GB2312" w:hAnsi="仿宋_GB2312" w:eastAsia="仿宋_GB2312" w:cs="仿宋_GB2312"/>
          <w:sz w:val="30"/>
          <w:szCs w:val="30"/>
        </w:rPr>
      </w:pPr>
    </w:p>
    <w:p>
      <w:pPr>
        <w:pStyle w:val="2"/>
        <w:rPr>
          <w:rFonts w:ascii="仿宋_GB2312" w:hAnsi="仿宋_GB2312" w:eastAsia="仿宋_GB2312" w:cs="仿宋_GB2312"/>
          <w:sz w:val="30"/>
          <w:szCs w:val="30"/>
        </w:rPr>
      </w:pPr>
    </w:p>
    <w:p>
      <w:pPr>
        <w:pStyle w:val="2"/>
        <w:rPr>
          <w:rFonts w:ascii="仿宋_GB2312" w:hAnsi="仿宋_GB2312" w:eastAsia="仿宋_GB2312" w:cs="仿宋_GB2312"/>
          <w:sz w:val="30"/>
          <w:szCs w:val="30"/>
        </w:rPr>
      </w:pPr>
    </w:p>
    <w:p>
      <w:pPr>
        <w:pStyle w:val="2"/>
        <w:rPr>
          <w:rFonts w:ascii="仿宋_GB2312" w:hAnsi="仿宋_GB2312" w:eastAsia="仿宋_GB2312" w:cs="仿宋_GB2312"/>
          <w:sz w:val="30"/>
          <w:szCs w:val="30"/>
        </w:rPr>
      </w:pPr>
    </w:p>
    <w:p>
      <w:pPr>
        <w:pStyle w:val="2"/>
        <w:rPr>
          <w:rFonts w:ascii="仿宋_GB2312" w:hAnsi="仿宋_GB2312" w:eastAsia="仿宋_GB2312" w:cs="仿宋_GB2312"/>
          <w:sz w:val="30"/>
          <w:szCs w:val="30"/>
        </w:rPr>
      </w:pPr>
    </w:p>
    <w:p>
      <w:pPr>
        <w:keepNext w:val="0"/>
        <w:keepLines w:val="0"/>
        <w:pageBreakBefore w:val="0"/>
        <w:kinsoku/>
        <w:overflowPunct/>
        <w:topLinePunct w:val="0"/>
        <w:autoSpaceDE/>
        <w:autoSpaceDN/>
        <w:bidi w:val="0"/>
        <w:spacing w:beforeAutospacing="0" w:afterAutospacing="0" w:line="560" w:lineRule="exact"/>
        <w:jc w:val="left"/>
        <w:rPr>
          <w:rFonts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kinsoku/>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color w:val="000000"/>
          <w:sz w:val="44"/>
          <w:szCs w:val="44"/>
        </w:rPr>
        <w:t>济</w:t>
      </w:r>
      <w:r>
        <w:rPr>
          <w:rFonts w:hint="eastAsia" w:ascii="方正小标宋_GBK" w:hAnsi="方正小标宋_GBK" w:eastAsia="方正小标宋_GBK" w:cs="方正小标宋_GBK"/>
          <w:b w:val="0"/>
          <w:bCs w:val="0"/>
          <w:color w:val="000000"/>
          <w:sz w:val="44"/>
          <w:szCs w:val="44"/>
          <w:lang w:val="en-US" w:eastAsia="zh-CN"/>
        </w:rPr>
        <w:t>宁</w:t>
      </w:r>
      <w:r>
        <w:rPr>
          <w:rFonts w:hint="eastAsia" w:ascii="方正小标宋_GBK" w:hAnsi="方正小标宋_GBK" w:eastAsia="方正小标宋_GBK" w:cs="方正小标宋_GBK"/>
          <w:b w:val="0"/>
          <w:bCs w:val="0"/>
          <w:color w:val="000000"/>
          <w:sz w:val="44"/>
          <w:szCs w:val="44"/>
        </w:rPr>
        <w:t>市</w:t>
      </w:r>
      <w:r>
        <w:rPr>
          <w:rFonts w:hint="eastAsia" w:ascii="方正小标宋_GBK" w:hAnsi="方正小标宋_GBK" w:eastAsia="方正小标宋_GBK" w:cs="方正小标宋_GBK"/>
          <w:b w:val="0"/>
          <w:bCs w:val="0"/>
          <w:color w:val="000000"/>
          <w:sz w:val="44"/>
          <w:szCs w:val="44"/>
          <w:lang w:eastAsia="zh-CN"/>
        </w:rPr>
        <w:t>参与</w:t>
      </w:r>
      <w:r>
        <w:rPr>
          <w:rFonts w:hint="eastAsia" w:ascii="方正小标宋_GBK" w:hAnsi="方正小标宋_GBK" w:eastAsia="方正小标宋_GBK" w:cs="方正小标宋_GBK"/>
          <w:b w:val="0"/>
          <w:bCs w:val="0"/>
          <w:color w:val="000000"/>
          <w:sz w:val="44"/>
          <w:szCs w:val="44"/>
        </w:rPr>
        <w:t>2025年</w:t>
      </w:r>
      <w:r>
        <w:rPr>
          <w:rFonts w:hint="eastAsia" w:ascii="方正小标宋_GBK" w:hAnsi="方正小标宋_GBK" w:eastAsia="方正小标宋_GBK" w:cs="方正小标宋_GBK"/>
          <w:b w:val="0"/>
          <w:bCs w:val="0"/>
          <w:sz w:val="44"/>
          <w:szCs w:val="44"/>
        </w:rPr>
        <w:t>家电以旧换新</w:t>
      </w:r>
    </w:p>
    <w:p>
      <w:pPr>
        <w:keepNext w:val="0"/>
        <w:keepLines w:val="0"/>
        <w:pageBreakBefore w:val="0"/>
        <w:kinsoku/>
        <w:overflowPunct/>
        <w:topLinePunct w:val="0"/>
        <w:autoSpaceDE/>
        <w:autoSpaceDN/>
        <w:bidi w:val="0"/>
        <w:adjustRightInd w:val="0"/>
        <w:snapToGrid w:val="0"/>
        <w:spacing w:beforeAutospacing="0" w:afterAutospacing="0" w:line="560" w:lineRule="exact"/>
        <w:jc w:val="center"/>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sz w:val="44"/>
          <w:szCs w:val="44"/>
        </w:rPr>
        <w:t>及3C产品</w:t>
      </w:r>
      <w:r>
        <w:rPr>
          <w:rFonts w:hint="eastAsia" w:ascii="方正小标宋_GBK" w:hAnsi="方正小标宋_GBK" w:eastAsia="方正小标宋_GBK" w:cs="方正小标宋_GBK"/>
          <w:b w:val="0"/>
          <w:bCs w:val="0"/>
          <w:sz w:val="44"/>
          <w:szCs w:val="44"/>
          <w:lang w:eastAsia="zh-CN"/>
        </w:rPr>
        <w:t>购新</w:t>
      </w:r>
      <w:r>
        <w:rPr>
          <w:rFonts w:hint="eastAsia" w:ascii="方正小标宋_GBK" w:hAnsi="方正小标宋_GBK" w:eastAsia="方正小标宋_GBK" w:cs="方正小标宋_GBK"/>
          <w:b w:val="0"/>
          <w:bCs w:val="0"/>
          <w:sz w:val="44"/>
          <w:szCs w:val="44"/>
        </w:rPr>
        <w:t>活动</w:t>
      </w:r>
      <w:r>
        <w:rPr>
          <w:rFonts w:hint="eastAsia" w:ascii="方正小标宋_GBK" w:hAnsi="方正小标宋_GBK" w:eastAsia="方正小标宋_GBK" w:cs="方正小标宋_GBK"/>
          <w:b w:val="0"/>
          <w:bCs w:val="0"/>
          <w:color w:val="000000"/>
          <w:sz w:val="44"/>
          <w:szCs w:val="44"/>
          <w:lang w:eastAsia="zh-CN"/>
        </w:rPr>
        <w:t>企业</w:t>
      </w:r>
      <w:r>
        <w:rPr>
          <w:rFonts w:hint="eastAsia" w:ascii="方正小标宋_GBK" w:hAnsi="方正小标宋_GBK" w:eastAsia="方正小标宋_GBK" w:cs="方正小标宋_GBK"/>
          <w:b w:val="0"/>
          <w:bCs w:val="0"/>
          <w:color w:val="000000"/>
          <w:sz w:val="44"/>
          <w:szCs w:val="44"/>
        </w:rPr>
        <w:t>申报表</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80" w:firstLineChars="200"/>
        <w:jc w:val="right"/>
        <w:rPr>
          <w:rFonts w:ascii="楷体_GB2312" w:hAnsi="楷体_GB2312" w:eastAsia="楷体_GB2312" w:cs="楷体_GB2312"/>
          <w:color w:val="000000"/>
          <w:sz w:val="24"/>
        </w:rPr>
      </w:pPr>
      <w:r>
        <w:rPr>
          <w:rFonts w:hint="eastAsia" w:ascii="楷体_GB2312" w:hAnsi="楷体_GB2312" w:eastAsia="楷体_GB2312" w:cs="楷体_GB2312"/>
          <w:color w:val="000000"/>
          <w:sz w:val="24"/>
        </w:rPr>
        <w:t>填报时间：2025年  月  日</w:t>
      </w:r>
    </w:p>
    <w:tbl>
      <w:tblPr>
        <w:tblStyle w:val="27"/>
        <w:tblW w:w="8845"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105"/>
        <w:gridCol w:w="331"/>
        <w:gridCol w:w="775"/>
        <w:gridCol w:w="611"/>
        <w:gridCol w:w="494"/>
        <w:gridCol w:w="1207"/>
        <w:gridCol w:w="1134"/>
        <w:gridCol w:w="298"/>
        <w:gridCol w:w="836"/>
        <w:gridCol w:w="425"/>
        <w:gridCol w:w="567"/>
        <w:gridCol w:w="1062"/>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r>
              <w:rPr>
                <w:rFonts w:hint="eastAsia" w:ascii="黑体" w:hAnsi="黑体" w:eastAsia="黑体" w:cs="黑体"/>
                <w:color w:val="000000"/>
                <w:szCs w:val="21"/>
              </w:rPr>
              <w:t>企业名称</w:t>
            </w:r>
          </w:p>
        </w:tc>
        <w:tc>
          <w:tcPr>
            <w:tcW w:w="7409" w:type="dxa"/>
            <w:gridSpan w:val="10"/>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434" w:hRule="atLeast"/>
          <w:jc w:val="center"/>
        </w:trPr>
        <w:tc>
          <w:tcPr>
            <w:tcW w:w="143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ascii="黑体" w:hAnsi="黑体" w:eastAsia="黑体" w:cs="黑体"/>
                <w:color w:val="000000"/>
                <w:szCs w:val="21"/>
              </w:rPr>
            </w:pPr>
            <w:r>
              <w:rPr>
                <w:rFonts w:hint="eastAsia" w:ascii="黑体" w:hAnsi="黑体" w:eastAsia="黑体" w:cs="黑体"/>
                <w:color w:val="000000"/>
                <w:szCs w:val="21"/>
              </w:rPr>
              <w:t>注册地址</w:t>
            </w:r>
          </w:p>
        </w:tc>
        <w:tc>
          <w:tcPr>
            <w:tcW w:w="138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firstLine="420" w:firstLineChars="200"/>
              <w:jc w:val="center"/>
              <w:textAlignment w:val="auto"/>
              <w:rPr>
                <w:rFonts w:ascii="黑体" w:hAnsi="黑体" w:eastAsia="黑体" w:cs="黑体"/>
                <w:color w:val="000000"/>
                <w:szCs w:val="21"/>
              </w:rPr>
            </w:pPr>
          </w:p>
        </w:tc>
        <w:tc>
          <w:tcPr>
            <w:tcW w:w="170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ascii="黑体" w:hAnsi="黑体" w:eastAsia="黑体" w:cs="黑体"/>
                <w:color w:val="000000"/>
                <w:szCs w:val="21"/>
              </w:rPr>
            </w:pPr>
            <w:r>
              <w:rPr>
                <w:rFonts w:hint="eastAsia" w:ascii="黑体" w:hAnsi="黑体" w:eastAsia="黑体" w:cs="黑体"/>
                <w:color w:val="000000"/>
                <w:szCs w:val="21"/>
              </w:rPr>
              <w:t>2024年度家电及3C产品销售额（单位：万元）</w:t>
            </w:r>
          </w:p>
        </w:tc>
        <w:tc>
          <w:tcPr>
            <w:tcW w:w="14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firstLine="420" w:firstLineChars="200"/>
              <w:jc w:val="center"/>
              <w:textAlignment w:val="auto"/>
              <w:rPr>
                <w:rFonts w:ascii="黑体" w:hAnsi="黑体" w:eastAsia="黑体" w:cs="黑体"/>
                <w:color w:val="000000"/>
                <w:szCs w:val="21"/>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ascii="黑体" w:hAnsi="黑体" w:eastAsia="黑体" w:cs="黑体"/>
                <w:color w:val="000000"/>
                <w:szCs w:val="21"/>
              </w:rPr>
            </w:pPr>
            <w:r>
              <w:rPr>
                <w:rFonts w:hint="eastAsia" w:ascii="黑体" w:hAnsi="黑体" w:eastAsia="黑体" w:cs="黑体"/>
                <w:color w:val="000000"/>
                <w:szCs w:val="21"/>
              </w:rPr>
              <w:t>所属</w:t>
            </w:r>
            <w:r>
              <w:rPr>
                <w:rFonts w:hint="eastAsia" w:ascii="黑体" w:hAnsi="黑体" w:eastAsia="黑体" w:cs="黑体"/>
                <w:color w:val="000000"/>
                <w:szCs w:val="21"/>
                <w:lang w:eastAsia="zh-CN"/>
              </w:rPr>
              <w:t>县</w:t>
            </w:r>
            <w:r>
              <w:rPr>
                <w:rFonts w:hint="eastAsia" w:ascii="黑体" w:hAnsi="黑体" w:eastAsia="黑体" w:cs="黑体"/>
                <w:color w:val="000000"/>
                <w:szCs w:val="21"/>
              </w:rPr>
              <w:t>区县</w:t>
            </w:r>
          </w:p>
        </w:tc>
        <w:tc>
          <w:tcPr>
            <w:tcW w:w="162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firstLine="420" w:firstLineChars="200"/>
              <w:jc w:val="center"/>
              <w:textAlignment w:val="auto"/>
              <w:rPr>
                <w:rFonts w:ascii="黑体" w:hAnsi="黑体" w:eastAsia="黑体" w:cs="黑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jc w:val="both"/>
              <w:rPr>
                <w:rFonts w:ascii="黑体" w:hAnsi="黑体" w:eastAsia="黑体" w:cs="黑体"/>
                <w:color w:val="000000"/>
                <w:szCs w:val="21"/>
              </w:rPr>
            </w:pPr>
            <w:r>
              <w:rPr>
                <w:rFonts w:hint="eastAsia" w:ascii="黑体" w:hAnsi="黑体" w:eastAsia="黑体" w:cs="黑体"/>
                <w:color w:val="000000"/>
                <w:szCs w:val="21"/>
              </w:rPr>
              <w:t>法定代表人</w:t>
            </w:r>
          </w:p>
        </w:tc>
        <w:tc>
          <w:tcPr>
            <w:tcW w:w="1386"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c>
          <w:tcPr>
            <w:tcW w:w="1701"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both"/>
              <w:rPr>
                <w:rFonts w:ascii="黑体" w:hAnsi="黑体" w:eastAsia="黑体" w:cs="黑体"/>
                <w:color w:val="000000"/>
                <w:szCs w:val="21"/>
              </w:rPr>
            </w:pPr>
            <w:r>
              <w:rPr>
                <w:rFonts w:hint="eastAsia" w:ascii="黑体" w:hAnsi="黑体" w:eastAsia="黑体" w:cs="黑体"/>
                <w:color w:val="000000"/>
                <w:szCs w:val="21"/>
              </w:rPr>
              <w:t>活动负责人</w:t>
            </w:r>
          </w:p>
        </w:tc>
        <w:tc>
          <w:tcPr>
            <w:tcW w:w="1432"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c>
          <w:tcPr>
            <w:tcW w:w="1261"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jc w:val="both"/>
              <w:rPr>
                <w:rFonts w:ascii="黑体" w:hAnsi="黑体" w:eastAsia="黑体" w:cs="黑体"/>
                <w:color w:val="000000"/>
                <w:szCs w:val="21"/>
              </w:rPr>
            </w:pPr>
            <w:r>
              <w:rPr>
                <w:rFonts w:hint="eastAsia" w:ascii="黑体" w:hAnsi="黑体" w:eastAsia="黑体" w:cs="黑体"/>
                <w:color w:val="000000"/>
                <w:szCs w:val="21"/>
              </w:rPr>
              <w:t>联系电话</w:t>
            </w:r>
          </w:p>
        </w:tc>
        <w:tc>
          <w:tcPr>
            <w:tcW w:w="1629"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jc w:val="both"/>
              <w:rPr>
                <w:rFonts w:ascii="黑体" w:hAnsi="黑体" w:eastAsia="黑体" w:cs="黑体"/>
                <w:color w:val="000000"/>
                <w:szCs w:val="21"/>
              </w:rPr>
            </w:pPr>
            <w:r>
              <w:rPr>
                <w:rFonts w:hint="eastAsia" w:ascii="黑体" w:hAnsi="黑体" w:eastAsia="黑体" w:cs="黑体"/>
                <w:color w:val="000000"/>
                <w:szCs w:val="21"/>
              </w:rPr>
              <w:t>开户银行</w:t>
            </w:r>
          </w:p>
        </w:tc>
        <w:tc>
          <w:tcPr>
            <w:tcW w:w="3087" w:type="dxa"/>
            <w:gridSpan w:val="4"/>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c>
          <w:tcPr>
            <w:tcW w:w="1432"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r>
              <w:rPr>
                <w:rFonts w:hint="eastAsia" w:ascii="黑体" w:hAnsi="黑体" w:eastAsia="黑体" w:cs="黑体"/>
                <w:color w:val="000000"/>
                <w:szCs w:val="21"/>
              </w:rPr>
              <w:t>账  号</w:t>
            </w:r>
          </w:p>
        </w:tc>
        <w:tc>
          <w:tcPr>
            <w:tcW w:w="2890" w:type="dxa"/>
            <w:gridSpan w:val="4"/>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105" w:type="dxa"/>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jc w:val="both"/>
              <w:rPr>
                <w:rFonts w:ascii="黑体" w:hAnsi="黑体" w:eastAsia="黑体" w:cs="黑体"/>
                <w:color w:val="000000"/>
                <w:szCs w:val="21"/>
              </w:rPr>
            </w:pPr>
            <w:r>
              <w:rPr>
                <w:rFonts w:hint="eastAsia" w:ascii="黑体" w:hAnsi="黑体" w:eastAsia="黑体" w:cs="黑体"/>
                <w:color w:val="000000"/>
                <w:szCs w:val="21"/>
              </w:rPr>
              <w:t>是否纳统</w:t>
            </w:r>
          </w:p>
        </w:tc>
        <w:tc>
          <w:tcPr>
            <w:tcW w:w="1106"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c>
          <w:tcPr>
            <w:tcW w:w="110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是否</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ascii="黑体" w:hAnsi="黑体" w:eastAsia="黑体" w:cs="黑体"/>
                <w:color w:val="000000"/>
                <w:szCs w:val="21"/>
              </w:rPr>
            </w:pPr>
            <w:r>
              <w:rPr>
                <w:rFonts w:hint="eastAsia" w:ascii="黑体" w:hAnsi="黑体" w:eastAsia="黑体" w:cs="黑体"/>
                <w:color w:val="000000"/>
                <w:szCs w:val="21"/>
              </w:rPr>
              <w:t>“个转企”</w:t>
            </w:r>
          </w:p>
        </w:tc>
        <w:tc>
          <w:tcPr>
            <w:tcW w:w="1207" w:type="dxa"/>
            <w:tcBorders>
              <w:right w:val="single" w:color="auto" w:sz="4" w:space="0"/>
            </w:tcBorders>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c>
          <w:tcPr>
            <w:tcW w:w="1134"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ascii="黑体" w:hAnsi="黑体" w:eastAsia="黑体" w:cs="黑体"/>
                <w:color w:val="000000"/>
                <w:szCs w:val="21"/>
              </w:rPr>
            </w:pPr>
            <w:r>
              <w:rPr>
                <w:rFonts w:hint="eastAsia" w:ascii="黑体" w:hAnsi="黑体" w:eastAsia="黑体" w:cs="黑体"/>
                <w:color w:val="000000"/>
                <w:szCs w:val="21"/>
              </w:rPr>
              <w:t>企业人员数量</w:t>
            </w:r>
          </w:p>
        </w:tc>
        <w:tc>
          <w:tcPr>
            <w:tcW w:w="1134" w:type="dxa"/>
            <w:gridSpan w:val="2"/>
            <w:tcBorders>
              <w:left w:val="single" w:color="auto" w:sz="4" w:space="0"/>
            </w:tcBorders>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c>
          <w:tcPr>
            <w:tcW w:w="992"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jc w:val="both"/>
              <w:rPr>
                <w:rFonts w:ascii="黑体" w:hAnsi="黑体" w:eastAsia="黑体" w:cs="黑体"/>
                <w:color w:val="000000"/>
                <w:szCs w:val="21"/>
              </w:rPr>
            </w:pPr>
            <w:r>
              <w:rPr>
                <w:rFonts w:hint="eastAsia" w:ascii="黑体" w:hAnsi="黑体" w:eastAsia="黑体" w:cs="黑体"/>
                <w:color w:val="000000"/>
                <w:szCs w:val="21"/>
              </w:rPr>
              <w:t>门店数量</w:t>
            </w:r>
          </w:p>
        </w:tc>
        <w:tc>
          <w:tcPr>
            <w:tcW w:w="1062" w:type="dxa"/>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95" w:hRule="exact"/>
          <w:jc w:val="center"/>
        </w:trPr>
        <w:tc>
          <w:tcPr>
            <w:tcW w:w="1436"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jc w:val="both"/>
              <w:rPr>
                <w:rFonts w:ascii="方正宋三_GBK" w:hAnsi="宋体" w:eastAsia="方正宋三_GBK" w:cs="宋体"/>
                <w:color w:val="000000"/>
                <w:szCs w:val="21"/>
              </w:rPr>
            </w:pPr>
            <w:r>
              <w:rPr>
                <w:rFonts w:hint="eastAsia" w:ascii="黑体" w:hAnsi="黑体" w:eastAsia="黑体" w:cs="黑体"/>
                <w:color w:val="000000"/>
                <w:szCs w:val="21"/>
              </w:rPr>
              <w:t>企业基本情况和补贴优惠情况及便民措施</w:t>
            </w:r>
          </w:p>
        </w:tc>
        <w:tc>
          <w:tcPr>
            <w:tcW w:w="7409" w:type="dxa"/>
            <w:gridSpan w:val="10"/>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宋体" w:hAnsi="宋体" w:eastAsia="楷体_GB2312" w:cs="宋体"/>
                <w:color w:val="000000"/>
                <w:szCs w:val="32"/>
              </w:rPr>
            </w:pPr>
          </w:p>
          <w:p>
            <w:pPr>
              <w:keepNext w:val="0"/>
              <w:keepLines w:val="0"/>
              <w:pageBreakBefore w:val="0"/>
              <w:kinsoku/>
              <w:overflowPunct/>
              <w:topLinePunct w:val="0"/>
              <w:autoSpaceDE/>
              <w:autoSpaceDN/>
              <w:bidi w:val="0"/>
              <w:spacing w:beforeAutospacing="0" w:afterAutospacing="0" w:line="560" w:lineRule="exact"/>
              <w:ind w:left="0" w:leftChars="0" w:firstLine="420" w:firstLineChars="200"/>
              <w:rPr>
                <w:rFonts w:ascii="宋体" w:hAnsi="宋体" w:eastAsia="宋体"/>
                <w:color w:val="000000"/>
                <w:szCs w:val="20"/>
              </w:rPr>
            </w:pPr>
          </w:p>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jc w:val="center"/>
              <w:rPr>
                <w:rFonts w:ascii="宋体" w:hAnsi="宋体" w:eastAsia="楷体_GB2312" w:cs="宋体"/>
                <w:color w:val="000000"/>
                <w:sz w:val="28"/>
                <w:szCs w:val="28"/>
              </w:rPr>
            </w:pPr>
          </w:p>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jc w:val="center"/>
              <w:rPr>
                <w:rFonts w:ascii="宋体" w:hAnsi="宋体" w:eastAsia="楷体_GB2312" w:cs="宋体"/>
                <w:color w:val="000000"/>
                <w:sz w:val="28"/>
                <w:szCs w:val="28"/>
              </w:rPr>
            </w:pPr>
            <w:r>
              <w:rPr>
                <w:rFonts w:hint="eastAsia" w:ascii="宋体" w:hAnsi="宋体" w:eastAsia="楷体_GB2312" w:cs="宋体"/>
                <w:color w:val="000000"/>
                <w:sz w:val="28"/>
                <w:szCs w:val="28"/>
              </w:rPr>
              <w:t>（对情况作概要说明）</w:t>
            </w:r>
          </w:p>
          <w:p>
            <w:pPr>
              <w:keepNext w:val="0"/>
              <w:keepLines w:val="0"/>
              <w:pageBreakBefore w:val="0"/>
              <w:kinsoku/>
              <w:overflowPunct/>
              <w:topLinePunct w:val="0"/>
              <w:autoSpaceDE/>
              <w:autoSpaceDN/>
              <w:bidi w:val="0"/>
              <w:spacing w:beforeAutospacing="0" w:afterAutospacing="0" w:line="560" w:lineRule="exact"/>
              <w:ind w:left="0" w:leftChars="0" w:firstLine="360" w:firstLineChars="200"/>
              <w:rPr>
                <w:rFonts w:ascii="宋体" w:hAnsi="宋体" w:eastAsia="宋体"/>
                <w:color w:val="000000"/>
                <w:sz w:val="18"/>
                <w:szCs w:val="18"/>
              </w:rPr>
            </w:pPr>
          </w:p>
          <w:p>
            <w:pPr>
              <w:keepNext w:val="0"/>
              <w:keepLines w:val="0"/>
              <w:pageBreakBefore w:val="0"/>
              <w:kinsoku/>
              <w:overflowPunct/>
              <w:topLinePunct w:val="0"/>
              <w:autoSpaceDE/>
              <w:autoSpaceDN/>
              <w:bidi w:val="0"/>
              <w:spacing w:beforeAutospacing="0" w:afterAutospacing="0" w:line="560" w:lineRule="exact"/>
              <w:ind w:left="0" w:leftChars="0" w:firstLine="360" w:firstLineChars="200"/>
              <w:rPr>
                <w:rFonts w:ascii="宋体" w:hAnsi="宋体"/>
                <w:color w:val="000000"/>
                <w:sz w:val="18"/>
                <w:szCs w:val="18"/>
              </w:rPr>
            </w:pPr>
          </w:p>
          <w:p>
            <w:pPr>
              <w:keepNext w:val="0"/>
              <w:keepLines w:val="0"/>
              <w:pageBreakBefore w:val="0"/>
              <w:kinsoku/>
              <w:overflowPunct/>
              <w:topLinePunct w:val="0"/>
              <w:autoSpaceDE/>
              <w:autoSpaceDN/>
              <w:bidi w:val="0"/>
              <w:spacing w:beforeAutospacing="0" w:afterAutospacing="0" w:line="560" w:lineRule="exact"/>
              <w:ind w:left="0" w:leftChars="0" w:firstLine="360" w:firstLineChars="200"/>
              <w:rPr>
                <w:rFonts w:ascii="宋体" w:hAnsi="宋体"/>
                <w:color w:val="000000"/>
                <w:sz w:val="18"/>
                <w:szCs w:val="18"/>
              </w:rPr>
            </w:pPr>
          </w:p>
          <w:p>
            <w:pPr>
              <w:keepNext w:val="0"/>
              <w:keepLines w:val="0"/>
              <w:pageBreakBefore w:val="0"/>
              <w:kinsoku/>
              <w:overflowPunct/>
              <w:topLinePunct w:val="0"/>
              <w:autoSpaceDE/>
              <w:autoSpaceDN/>
              <w:bidi w:val="0"/>
              <w:spacing w:beforeAutospacing="0" w:afterAutospacing="0" w:line="560" w:lineRule="exact"/>
              <w:ind w:left="0" w:leftChars="0" w:firstLine="360" w:firstLineChars="200"/>
              <w:rPr>
                <w:rFonts w:ascii="宋体" w:hAnsi="宋体" w:eastAsia="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859" w:hRule="atLeast"/>
          <w:jc w:val="center"/>
        </w:trPr>
        <w:tc>
          <w:tcPr>
            <w:tcW w:w="8845" w:type="dxa"/>
            <w:gridSpan w:val="1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rPr>
                <w:rFonts w:ascii="黑体" w:hAnsi="黑体" w:eastAsia="黑体" w:cs="黑体"/>
                <w:color w:val="000000"/>
                <w:szCs w:val="21"/>
              </w:rPr>
            </w:pPr>
            <w:r>
              <w:rPr>
                <w:rFonts w:hint="eastAsia" w:ascii="黑体" w:hAnsi="黑体" w:eastAsia="黑体" w:cs="黑体"/>
                <w:color w:val="000000"/>
                <w:szCs w:val="21"/>
              </w:rPr>
              <w:t>申报企业（公章）：                    法定代表人（签字）：</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862" w:hRule="atLeast"/>
          <w:jc w:val="center"/>
        </w:trPr>
        <w:tc>
          <w:tcPr>
            <w:tcW w:w="8845" w:type="dxa"/>
            <w:gridSpan w:val="1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rPr>
                <w:rFonts w:ascii="黑体" w:hAnsi="黑体" w:eastAsia="黑体" w:cs="黑体"/>
                <w:color w:val="000000"/>
                <w:szCs w:val="21"/>
              </w:rPr>
            </w:pPr>
            <w:r>
              <w:rPr>
                <w:rFonts w:hint="eastAsia" w:ascii="黑体" w:hAnsi="黑体" w:eastAsia="黑体" w:cs="黑体"/>
                <w:color w:val="000000"/>
                <w:szCs w:val="21"/>
                <w:lang w:val="en-US" w:eastAsia="zh-CN"/>
              </w:rPr>
              <w:t>县（市、区）</w:t>
            </w:r>
            <w:r>
              <w:rPr>
                <w:rFonts w:hint="eastAsia" w:ascii="黑体" w:hAnsi="黑体" w:eastAsia="黑体" w:cs="黑体"/>
                <w:color w:val="000000"/>
                <w:szCs w:val="21"/>
              </w:rPr>
              <w:t>商务主管部门意见（公章）：</w:t>
            </w:r>
          </w:p>
        </w:tc>
      </w:tr>
    </w:tbl>
    <w:p>
      <w:pPr>
        <w:keepNext w:val="0"/>
        <w:keepLines w:val="0"/>
        <w:pageBreakBefore w:val="0"/>
        <w:kinsoku/>
        <w:overflowPunct/>
        <w:topLinePunct w:val="0"/>
        <w:autoSpaceDE/>
        <w:autoSpaceDN/>
        <w:bidi w:val="0"/>
        <w:spacing w:beforeAutospacing="0" w:afterAutospacing="0" w:line="560" w:lineRule="exact"/>
        <w:ind w:left="0" w:leftChars="0" w:firstLine="420" w:firstLineChars="200"/>
        <w:rPr>
          <w:rFonts w:ascii="黑体" w:hAnsi="黑体" w:eastAsia="黑体" w:cs="黑体"/>
          <w:sz w:val="30"/>
          <w:szCs w:val="30"/>
        </w:rPr>
        <w:sectPr>
          <w:footerReference r:id="rId3" w:type="default"/>
          <w:pgSz w:w="11906" w:h="16838"/>
          <w:pgMar w:top="2098" w:right="1474" w:bottom="1984" w:left="1531" w:header="851" w:footer="992" w:gutter="0"/>
          <w:pgNumType w:fmt="numberInDash"/>
          <w:cols w:space="425" w:num="1"/>
          <w:docGrid w:type="lines" w:linePitch="312" w:charSpace="0"/>
        </w:sectPr>
      </w:pPr>
      <w:r>
        <w:rPr>
          <w:rFonts w:hint="eastAsia" w:ascii="黑体" w:hAnsi="黑体" w:eastAsia="黑体" w:cs="黑体"/>
          <w:color w:val="000000"/>
          <w:szCs w:val="21"/>
        </w:rPr>
        <w:t>联系人：          办公电话：                手机：                    邮箱：</w:t>
      </w:r>
    </w:p>
    <w:p>
      <w:pPr>
        <w:keepNext w:val="0"/>
        <w:keepLines w:val="0"/>
        <w:pageBreakBefore w:val="0"/>
        <w:widowControl w:val="0"/>
        <w:kinsoku/>
        <w:wordWrap/>
        <w:overflowPunct/>
        <w:topLinePunct w:val="0"/>
        <w:autoSpaceDE/>
        <w:autoSpaceDN/>
        <w:bidi w:val="0"/>
        <w:spacing w:beforeAutospacing="0" w:afterAutospacing="0" w:line="600" w:lineRule="exact"/>
        <w:jc w:val="left"/>
        <w:textAlignment w:val="auto"/>
        <w:rPr>
          <w:rFonts w:ascii="黑体" w:hAnsi="黑体" w:eastAsia="黑体" w:cs="黑体"/>
          <w:sz w:val="32"/>
          <w:szCs w:val="32"/>
        </w:rPr>
      </w:pPr>
      <w:r>
        <w:rPr>
          <w:rFonts w:hint="eastAsia" w:ascii="黑体" w:hAnsi="黑体" w:eastAsia="黑体" w:cs="黑体"/>
          <w:sz w:val="32"/>
          <w:szCs w:val="32"/>
        </w:rPr>
        <w:t>附件2</w:t>
      </w:r>
    </w:p>
    <w:p>
      <w:pPr>
        <w:pStyle w:val="2"/>
        <w:keepNext w:val="0"/>
        <w:keepLines w:val="0"/>
        <w:pageBreakBefore w:val="0"/>
        <w:widowControl w:val="0"/>
        <w:kinsoku/>
        <w:wordWrap/>
        <w:overflowPunct/>
        <w:topLinePunct w:val="0"/>
        <w:autoSpaceDE/>
        <w:autoSpaceDN/>
        <w:bidi w:val="0"/>
        <w:spacing w:after="0" w:line="600" w:lineRule="exact"/>
        <w:ind w:firstLine="0" w:firstLine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济宁市2025年家电以旧换新及3C产品购新</w:t>
      </w:r>
    </w:p>
    <w:p>
      <w:pPr>
        <w:pStyle w:val="2"/>
        <w:keepNext w:val="0"/>
        <w:keepLines w:val="0"/>
        <w:pageBreakBefore w:val="0"/>
        <w:widowControl w:val="0"/>
        <w:kinsoku/>
        <w:wordWrap/>
        <w:overflowPunct/>
        <w:topLinePunct w:val="0"/>
        <w:autoSpaceDE/>
        <w:autoSpaceDN/>
        <w:bidi w:val="0"/>
        <w:spacing w:after="0" w:line="60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b w:val="0"/>
          <w:bCs w:val="0"/>
          <w:sz w:val="44"/>
          <w:szCs w:val="44"/>
          <w:lang w:val="en-US" w:eastAsia="zh-CN"/>
        </w:rPr>
        <w:t>活动参与企业承诺书</w:t>
      </w:r>
      <w:r>
        <w:rPr>
          <w:rFonts w:hint="eastAsia" w:ascii="方正小标宋_GBK" w:hAnsi="方正小标宋_GBK" w:eastAsia="方正小标宋_GBK" w:cs="方正小标宋_GBK"/>
          <w:b w:val="0"/>
          <w:bCs w:val="0"/>
          <w:sz w:val="44"/>
          <w:szCs w:val="44"/>
        </w:rPr>
        <w:t>（模板）</w:t>
      </w:r>
    </w:p>
    <w:p>
      <w:pPr>
        <w:pStyle w:val="2"/>
        <w:keepNext w:val="0"/>
        <w:keepLines w:val="0"/>
        <w:pageBreakBefore w:val="0"/>
        <w:widowControl w:val="0"/>
        <w:kinsoku/>
        <w:wordWrap/>
        <w:overflowPunct/>
        <w:topLinePunct w:val="0"/>
        <w:autoSpaceDE/>
        <w:autoSpaceDN/>
        <w:bidi w:val="0"/>
        <w:spacing w:line="600" w:lineRule="exact"/>
        <w:ind w:firstLine="0" w:firstLineChars="0"/>
        <w:textAlignment w:val="auto"/>
        <w:rPr>
          <w:rFonts w:ascii="仿宋_GB2312" w:hAnsi="仿宋_GB2312" w:cs="仿宋_GB2312"/>
        </w:rPr>
      </w:pP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本公司申请参加2025年度</w:t>
      </w:r>
      <w:r>
        <w:rPr>
          <w:rFonts w:hint="eastAsia" w:ascii="仿宋_GB2312" w:hAnsi="仿宋" w:cs="仿宋_GB2312"/>
          <w:lang w:eastAsia="zh-CN"/>
        </w:rPr>
        <w:t>济宁</w:t>
      </w:r>
      <w:r>
        <w:rPr>
          <w:rFonts w:hint="eastAsia" w:ascii="仿宋_GB2312" w:hAnsi="仿宋" w:cs="仿宋_GB2312"/>
        </w:rPr>
        <w:t>市消费品以旧换新补贴活动，并郑重承诺如下：</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1.严格遵守2025年度</w:t>
      </w:r>
      <w:r>
        <w:rPr>
          <w:rFonts w:hint="eastAsia" w:ascii="仿宋_GB2312" w:hAnsi="仿宋" w:cs="仿宋_GB2312"/>
          <w:lang w:eastAsia="zh-CN"/>
        </w:rPr>
        <w:t>济宁</w:t>
      </w:r>
      <w:r>
        <w:rPr>
          <w:rFonts w:hint="eastAsia" w:ascii="仿宋_GB2312" w:hAnsi="仿宋" w:cs="仿宋_GB2312"/>
        </w:rPr>
        <w:t>市消费品以旧换新补贴活动各项相关政策要求。</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2.承诺提供的企业申请信息真实、完整、准确，如本公司提供了错误或虚假的企业信息，本公司将承担全部责任，如因本公司的前述行为给政策实施部门和服务机构造成了任何损失，本公司将承担赔偿责任。</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黑体" w:hAnsi="黑体" w:eastAsia="黑体" w:cs="黑体"/>
          <w:b/>
          <w:bCs/>
        </w:rPr>
      </w:pPr>
      <w:r>
        <w:rPr>
          <w:rFonts w:hint="eastAsia" w:ascii="黑体" w:hAnsi="黑体" w:eastAsia="黑体" w:cs="黑体"/>
          <w:b w:val="0"/>
          <w:bCs w:val="0"/>
        </w:rPr>
        <w:t>3.承诺本公司对所有经营门店承担监督管理责任，保证将政策内容对所有门店宣传到位，指导门店严格按政策要求实施补贴活动，定期对门店实施政策活动进行现场检查，并做好相关记录，发现问题立即整改。承诺对本公司所有门店实施补贴活动的一切行为承担连带责任。</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4.承诺全部参与门店支持受理服务机构平台支付，在规定时间内与服务机构完成对接，按政策要求在上传商品信息，交易过程中按政策要求在终端上录入各项采集信息。</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5.承诺按照政策实施部门和服务机构要求在政策开展前组织对门店店员进行培训，确保店员能够正确回答消费者有关家电以旧换新、手机等3C产品购</w:t>
      </w:r>
      <w:r>
        <w:rPr>
          <w:rFonts w:hint="eastAsia" w:ascii="仿宋_GB2312" w:hAnsi="仿宋" w:cs="仿宋_GB2312"/>
          <w:lang w:eastAsia="zh-CN"/>
        </w:rPr>
        <w:t>新</w:t>
      </w:r>
      <w:r>
        <w:rPr>
          <w:rFonts w:hint="eastAsia" w:ascii="仿宋_GB2312" w:hAnsi="仿宋" w:cs="仿宋_GB2312"/>
        </w:rPr>
        <w:t>补贴活动内容的咨询，确保门店按时参与活动。</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6.承诺做好对消费者的服务和受理工作，不增设任何参加消费品以旧换新补贴活动的附加条件，不降低服务水平和质量，不以参与消费品以旧换新补贴活动为由拒绝“七天无理由退货”等消费者合法诉求；除政策实施部门或服务机构另有要求外，不得擅自拒绝或限定时间段受理消费品以旧换新补贴活动的交易。不得采用包括但不限于先涨价后折扣等手段欺骗消费者。承诺提供的商品或服务内容符合国家法律法规和行业要求，对提供商品、服务的品质依法承担保证责任。</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7.承诺全力配合政策实施部门及服务机构实施相关套利防控措施，严格审核消费者的参与资格，采取及时有效的防控措施，预防并制止“黄牛”等恶意套利行为。</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8.</w:t>
      </w:r>
      <w:r>
        <w:rPr>
          <w:rFonts w:hint="eastAsia" w:ascii="黑体" w:hAnsi="黑体" w:eastAsia="黑体" w:cs="黑体"/>
        </w:rPr>
        <w:t>承诺不自行参与或要求、唆使、放任、授权本公司员工、门店工作人员或任何其他第三方使用包括但不限于虚构交易、刷单、拆单等不正当方式套取消费品以旧换新补贴活动政策优惠。</w:t>
      </w:r>
      <w:r>
        <w:rPr>
          <w:rFonts w:hint="eastAsia" w:ascii="仿宋_GB2312" w:hAnsi="仿宋" w:cs="仿宋_GB2312"/>
        </w:rPr>
        <w:t>若本公司员工或参与门店涉嫌自行或者勾结外部人员从事前项套利行为的，本公司将及时制止并采取充分补救及费用追偿措施，追偿范围包括所涉及的财政补贴资金以及政策实施部门和服务机构其他损失(如律师费、调查费以及取证费用等) ，并就相关情况及时告知政策实施部门及服务机构。</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本公司同意本条所述相关套利行为的认定以服务机构系统记录和判定规则为准。若服务机构发现有异常交易，本公司同意全力配合查明情况并提供有关证据材料。</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9.承诺因本公司提供的服务及产品问题或企业参与门店未根据要求实施相关政策而引发的客户退换货、投诉和争议等，由本公司负责解决，妥善安抚并依法赔偿消费者由此造成的相关损失，保护消费者权益。对于涉及本公司的其他投诉及纠纷事宜，将第一时间主动配合关联方予以处理。若发生媒体投诉，将及时联络政策实施部门、服务机构相关工作人员，达成处置共识后，由双方按统一口径回应媒体，避免不良影响扩大化。</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10.承诺将积极配合政府部门以数据核查、第三方审计等方式进行的审计、监督等工作，包括但不限于及时提供参与消费品以旧换新补贴活动的交易具体消费清单、电子发票信息、资金明细、销售数据和退货数据明细等原始资料和财务凭证。</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11.本公司知晓并同意，如违反以上任何承诺，政策实施部门有权随时取消本公司所有门店参与政策的资格,并丧失后续消参与费品以旧换新补贴活动的资格，且本公司同意政策实施部门进一步采取包括但不限于以下任一或同时采取以下全部措施，追究本公司相关违约责任：</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（1）要求本公司全额退还经政策实施部门和服务机构认定的违约行为所涉财政补贴资金；</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（2）要求本公司赔偿违规行为所导致的一切损失；</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（3）政策实施部门有权会同相关部门将本公司依法列入不诚信单位名单。</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特此承诺。</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ascii="仿宋_GB2312" w:hAnsi="仿宋_GB2312" w:eastAsia="仿宋_GB2312" w:cs="仿宋_GB2312"/>
          <w:color w:val="000000"/>
          <w:sz w:val="32"/>
          <w:szCs w:val="32"/>
        </w:rPr>
      </w:pPr>
      <w:r>
        <w:rPr>
          <w:rFonts w:hint="eastAsia" w:ascii="仿宋_GB2312" w:hAnsi="仿宋" w:cs="仿宋_GB2312"/>
        </w:rPr>
        <w:t>本承诺自落款之日起生效，并持续有效。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企业盖章：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法定代表人（签字）：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4800" w:firstLineChars="1500"/>
        <w:textAlignment w:val="auto"/>
        <w:rPr>
          <w:rFonts w:hint="default" w:ascii="仿宋_GB2312" w:hAnsi="仿宋_GB2312" w:eastAsia="仿宋_GB2312" w:cs="仿宋_GB2312"/>
          <w:color w:val="000000"/>
          <w:sz w:val="32"/>
          <w:szCs w:val="32"/>
          <w:lang w:val="en-US" w:eastAsia="zh-CN"/>
        </w:rPr>
        <w:sectPr>
          <w:pgSz w:w="11906" w:h="16838"/>
          <w:pgMar w:top="1440" w:right="1531" w:bottom="1440" w:left="1531" w:header="851" w:footer="992" w:gutter="0"/>
          <w:pgNumType w:fmt="numberInDash"/>
          <w:cols w:space="425" w:num="1"/>
          <w:docGrid w:type="lines" w:linePitch="312" w:charSpace="0"/>
        </w:sectPr>
      </w:pPr>
      <w:r>
        <w:rPr>
          <w:rFonts w:hint="eastAsia" w:ascii="仿宋_GB2312" w:hAnsi="仿宋_GB2312" w:eastAsia="仿宋_GB2312" w:cs="仿宋_GB2312"/>
          <w:color w:val="000000"/>
          <w:sz w:val="32"/>
          <w:szCs w:val="32"/>
          <w:lang w:val="en-US" w:eastAsia="zh-CN"/>
        </w:rPr>
        <w:t xml:space="preserve"> 2025年 月   日 </w:t>
      </w:r>
    </w:p>
    <w:p>
      <w:pPr>
        <w:keepNext w:val="0"/>
        <w:keepLines w:val="0"/>
        <w:pageBreakBefore w:val="0"/>
        <w:kinsoku/>
        <w:overflowPunct/>
        <w:topLinePunct w:val="0"/>
        <w:autoSpaceDE/>
        <w:autoSpaceDN/>
        <w:bidi w:val="0"/>
        <w:spacing w:beforeAutospacing="0" w:afterAutospacing="0" w:line="560" w:lineRule="exact"/>
        <w:jc w:val="left"/>
        <w:rPr>
          <w:rFonts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kinsoku/>
        <w:overflowPunct/>
        <w:topLinePunct w:val="0"/>
        <w:autoSpaceDE/>
        <w:autoSpaceDN/>
        <w:bidi w:val="0"/>
        <w:spacing w:beforeAutospacing="0" w:afterAutospacing="0" w:line="560" w:lineRule="exact"/>
        <w:ind w:left="0" w:leftChars="0" w:firstLine="720" w:firstLineChars="20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36"/>
          <w:szCs w:val="36"/>
          <w:lang w:eastAsia="zh-CN"/>
        </w:rPr>
        <w:t>济宁市</w:t>
      </w:r>
      <w:r>
        <w:rPr>
          <w:rFonts w:hint="eastAsia" w:ascii="方正小标宋_GBK" w:hAnsi="方正小标宋_GBK" w:eastAsia="方正小标宋_GBK" w:cs="方正小标宋_GBK"/>
          <w:b w:val="0"/>
          <w:bCs w:val="0"/>
          <w:sz w:val="36"/>
          <w:szCs w:val="36"/>
        </w:rPr>
        <w:t>参与2025年家电以旧换新及3C产品购新活动门店信息表</w:t>
      </w:r>
    </w:p>
    <w:p>
      <w:pPr>
        <w:keepNext w:val="0"/>
        <w:keepLines w:val="0"/>
        <w:pageBreakBefore w:val="0"/>
        <w:kinsoku/>
        <w:overflowPunct/>
        <w:topLinePunct w:val="0"/>
        <w:autoSpaceDE/>
        <w:autoSpaceDN/>
        <w:bidi w:val="0"/>
        <w:spacing w:beforeAutospacing="0" w:afterAutospacing="0" w:line="560" w:lineRule="exact"/>
        <w:ind w:left="0" w:leftChars="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企业名称（公章）：</w:t>
      </w:r>
    </w:p>
    <w:tbl>
      <w:tblPr>
        <w:tblStyle w:val="27"/>
        <w:tblW w:w="13188" w:type="dxa"/>
        <w:tblInd w:w="93" w:type="dxa"/>
        <w:tblLayout w:type="autofit"/>
        <w:tblCellMar>
          <w:top w:w="0" w:type="dxa"/>
          <w:left w:w="108" w:type="dxa"/>
          <w:bottom w:w="0" w:type="dxa"/>
          <w:right w:w="108" w:type="dxa"/>
        </w:tblCellMar>
      </w:tblPr>
      <w:tblGrid>
        <w:gridCol w:w="2475"/>
        <w:gridCol w:w="2475"/>
        <w:gridCol w:w="3288"/>
        <w:gridCol w:w="2475"/>
        <w:gridCol w:w="2475"/>
      </w:tblGrid>
      <w:tr>
        <w:tblPrEx>
          <w:tblCellMar>
            <w:top w:w="0" w:type="dxa"/>
            <w:left w:w="108" w:type="dxa"/>
            <w:bottom w:w="0" w:type="dxa"/>
            <w:right w:w="108" w:type="dxa"/>
          </w:tblCellMar>
        </w:tblPrEx>
        <w:trPr>
          <w:trHeight w:val="60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企业名称</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门店名称</w:t>
            </w:r>
          </w:p>
        </w:tc>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门店地址</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联系人</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联系电话</w:t>
            </w:r>
          </w:p>
        </w:tc>
      </w:tr>
      <w:tr>
        <w:tblPrEx>
          <w:tblCellMar>
            <w:top w:w="0" w:type="dxa"/>
            <w:left w:w="108" w:type="dxa"/>
            <w:bottom w:w="0" w:type="dxa"/>
            <w:right w:w="108" w:type="dxa"/>
          </w:tblCellMar>
        </w:tblPrEx>
        <w:trPr>
          <w:trHeight w:val="729" w:hRule="atLeast"/>
        </w:trPr>
        <w:tc>
          <w:tcPr>
            <w:tcW w:w="24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XX家电有限公司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门店1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600" w:hRule="atLeast"/>
        </w:trPr>
        <w:tc>
          <w:tcPr>
            <w:tcW w:w="2475" w:type="dxa"/>
            <w:vMerge w:val="continue"/>
            <w:tcBorders>
              <w:left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门店2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600" w:hRule="atLeast"/>
        </w:trPr>
        <w:tc>
          <w:tcPr>
            <w:tcW w:w="2475" w:type="dxa"/>
            <w:vMerge w:val="continue"/>
            <w:tcBorders>
              <w:left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门店3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600" w:hRule="atLeast"/>
        </w:trPr>
        <w:tc>
          <w:tcPr>
            <w:tcW w:w="2475" w:type="dxa"/>
            <w:vMerge w:val="continue"/>
            <w:tcBorders>
              <w:left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门店4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600" w:hRule="atLeast"/>
        </w:trPr>
        <w:tc>
          <w:tcPr>
            <w:tcW w:w="2475" w:type="dxa"/>
            <w:vMerge w:val="continue"/>
            <w:tcBorders>
              <w:left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门店5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600" w:hRule="atLeast"/>
        </w:trPr>
        <w:tc>
          <w:tcPr>
            <w:tcW w:w="2475"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r>
              <w:rPr>
                <w:rFonts w:ascii="仿宋_GB2312" w:hAnsi="宋体" w:eastAsia="仿宋_GB2312" w:cs="仿宋_GB2312"/>
                <w:color w:val="000000"/>
                <w:sz w:val="24"/>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r>
              <w:rPr>
                <w:rFonts w:ascii="仿宋_GB2312" w:hAnsi="宋体" w:eastAsia="仿宋_GB2312" w:cs="仿宋_GB2312"/>
                <w:color w:val="000000"/>
                <w:sz w:val="24"/>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r>
              <w:rPr>
                <w:rFonts w:ascii="仿宋_GB2312" w:hAnsi="宋体" w:eastAsia="仿宋_GB2312" w:cs="仿宋_GB2312"/>
                <w:color w:val="000000"/>
                <w:sz w:val="24"/>
              </w:rPr>
              <w:t>…</w:t>
            </w:r>
          </w:p>
        </w:tc>
      </w:tr>
    </w:tbl>
    <w:p>
      <w:pPr>
        <w:keepNext w:val="0"/>
        <w:keepLines w:val="0"/>
        <w:pageBreakBefore w:val="0"/>
        <w:kinsoku/>
        <w:overflowPunct/>
        <w:topLinePunct w:val="0"/>
        <w:autoSpaceDE/>
        <w:autoSpaceDN/>
        <w:bidi w:val="0"/>
        <w:spacing w:beforeAutospacing="0" w:afterAutospacing="0" w:line="560" w:lineRule="exact"/>
        <w:jc w:val="left"/>
        <w:rPr>
          <w:rFonts w:hint="eastAsia" w:ascii="黑体" w:hAnsi="黑体" w:eastAsia="黑体" w:cs="黑体"/>
          <w:sz w:val="32"/>
          <w:szCs w:val="32"/>
        </w:rPr>
      </w:pPr>
    </w:p>
    <w:p>
      <w:pPr>
        <w:keepNext w:val="0"/>
        <w:keepLines w:val="0"/>
        <w:pageBreakBefore w:val="0"/>
        <w:kinsoku/>
        <w:overflowPunct/>
        <w:topLinePunct w:val="0"/>
        <w:autoSpaceDE/>
        <w:autoSpaceDN/>
        <w:bidi w:val="0"/>
        <w:spacing w:beforeAutospacing="0" w:afterAutospacing="0" w:line="560" w:lineRule="exact"/>
        <w:jc w:val="left"/>
        <w:rPr>
          <w:rFonts w:hint="eastAsia" w:ascii="黑体" w:hAnsi="黑体" w:eastAsia="黑体" w:cs="黑体"/>
          <w:sz w:val="32"/>
          <w:szCs w:val="32"/>
        </w:rPr>
      </w:pPr>
    </w:p>
    <w:p>
      <w:pPr>
        <w:keepNext w:val="0"/>
        <w:keepLines w:val="0"/>
        <w:pageBreakBefore w:val="0"/>
        <w:kinsoku/>
        <w:overflowPunct/>
        <w:topLinePunct w:val="0"/>
        <w:autoSpaceDE/>
        <w:autoSpaceDN/>
        <w:bidi w:val="0"/>
        <w:spacing w:beforeAutospacing="0" w:afterAutospacing="0" w:line="560" w:lineRule="exact"/>
        <w:jc w:val="left"/>
        <w:rPr>
          <w:rFonts w:hint="eastAsia" w:ascii="黑体" w:hAnsi="黑体" w:eastAsia="黑体" w:cs="黑体"/>
          <w:sz w:val="32"/>
          <w:szCs w:val="32"/>
        </w:rPr>
      </w:pPr>
    </w:p>
    <w:p>
      <w:pPr>
        <w:keepNext w:val="0"/>
        <w:keepLines w:val="0"/>
        <w:pageBreakBefore w:val="0"/>
        <w:kinsoku/>
        <w:overflowPunct/>
        <w:topLinePunct w:val="0"/>
        <w:autoSpaceDE/>
        <w:autoSpaceDN/>
        <w:bidi w:val="0"/>
        <w:spacing w:beforeAutospacing="0" w:afterAutospacing="0" w:line="560" w:lineRule="exact"/>
        <w:jc w:val="left"/>
        <w:rPr>
          <w:rFonts w:hint="eastAsia" w:ascii="黑体" w:hAnsi="黑体" w:eastAsia="黑体" w:cs="黑体"/>
          <w:sz w:val="32"/>
          <w:szCs w:val="32"/>
        </w:rPr>
      </w:pPr>
    </w:p>
    <w:p>
      <w:pPr>
        <w:keepNext w:val="0"/>
        <w:keepLines w:val="0"/>
        <w:pageBreakBefore w:val="0"/>
        <w:kinsoku/>
        <w:overflowPunct/>
        <w:topLinePunct w:val="0"/>
        <w:autoSpaceDE/>
        <w:autoSpaceDN/>
        <w:bidi w:val="0"/>
        <w:spacing w:beforeAutospacing="0" w:afterAutospacing="0" w:line="560" w:lineRule="exact"/>
        <w:jc w:val="left"/>
        <w:rPr>
          <w:rFonts w:ascii="黑体" w:hAnsi="黑体" w:eastAsia="黑体" w:cs="黑体"/>
          <w:sz w:val="32"/>
          <w:szCs w:val="32"/>
        </w:rPr>
      </w:pPr>
      <w:r>
        <w:rPr>
          <w:rFonts w:hint="eastAsia" w:ascii="黑体" w:hAnsi="黑体" w:eastAsia="黑体" w:cs="黑体"/>
          <w:sz w:val="32"/>
          <w:szCs w:val="32"/>
        </w:rPr>
        <w:t>附件4</w:t>
      </w:r>
    </w:p>
    <w:p>
      <w:pPr>
        <w:keepNext w:val="0"/>
        <w:keepLines w:val="0"/>
        <w:pageBreakBefore w:val="0"/>
        <w:kinsoku/>
        <w:overflowPunct/>
        <w:topLinePunct w:val="0"/>
        <w:autoSpaceDE/>
        <w:autoSpaceDN/>
        <w:bidi w:val="0"/>
        <w:adjustRightInd/>
        <w:snapToGrid/>
        <w:spacing w:beforeAutospacing="0" w:afterAutospacing="0" w:line="600" w:lineRule="exact"/>
        <w:jc w:val="center"/>
        <w:textAlignment w:val="auto"/>
        <w:rPr>
          <w:rFonts w:hint="default" w:ascii="黑体" w:hAnsi="黑体" w:eastAsia="黑体" w:cs="黑体"/>
          <w:sz w:val="24"/>
          <w:lang w:val="en-US" w:eastAsia="zh-CN"/>
        </w:rPr>
      </w:pPr>
      <w:r>
        <w:rPr>
          <w:rFonts w:hint="eastAsia" w:ascii="方正小标宋_GBK" w:hAnsi="方正小标宋_GBK" w:eastAsia="方正小标宋_GBK" w:cs="方正小标宋_GBK"/>
          <w:b w:val="0"/>
          <w:bCs w:val="0"/>
          <w:sz w:val="36"/>
          <w:szCs w:val="36"/>
          <w:lang w:val="en-US" w:eastAsia="zh-CN"/>
        </w:rPr>
        <w:t>XX县（市、区）2025年</w:t>
      </w:r>
      <w:r>
        <w:rPr>
          <w:rFonts w:hint="eastAsia" w:ascii="方正小标宋_GBK" w:hAnsi="方正小标宋_GBK" w:eastAsia="方正小标宋_GBK" w:cs="方正小标宋_GBK"/>
          <w:b w:val="0"/>
          <w:bCs w:val="0"/>
          <w:sz w:val="36"/>
          <w:szCs w:val="36"/>
        </w:rPr>
        <w:t>家电以旧换新及3C产品</w:t>
      </w:r>
      <w:r>
        <w:rPr>
          <w:rFonts w:hint="eastAsia" w:ascii="方正小标宋_GBK" w:hAnsi="方正小标宋_GBK" w:eastAsia="方正小标宋_GBK" w:cs="方正小标宋_GBK"/>
          <w:b w:val="0"/>
          <w:bCs w:val="0"/>
          <w:sz w:val="36"/>
          <w:szCs w:val="36"/>
          <w:lang w:eastAsia="zh-CN"/>
        </w:rPr>
        <w:t>购新</w:t>
      </w:r>
      <w:r>
        <w:rPr>
          <w:rFonts w:hint="eastAsia" w:ascii="方正小标宋_GBK" w:hAnsi="方正小标宋_GBK" w:eastAsia="方正小标宋_GBK" w:cs="方正小标宋_GBK"/>
          <w:b w:val="0"/>
          <w:bCs w:val="0"/>
          <w:sz w:val="36"/>
          <w:szCs w:val="36"/>
        </w:rPr>
        <w:t>活动</w:t>
      </w:r>
      <w:r>
        <w:rPr>
          <w:rFonts w:hint="eastAsia" w:ascii="方正小标宋_GBK" w:hAnsi="方正小标宋_GBK" w:eastAsia="方正小标宋_GBK" w:cs="方正小标宋_GBK"/>
          <w:b w:val="0"/>
          <w:bCs w:val="0"/>
          <w:sz w:val="36"/>
          <w:szCs w:val="36"/>
          <w:lang w:val="en-US" w:eastAsia="zh-CN"/>
        </w:rPr>
        <w:t>征集企业信息汇总表</w:t>
      </w:r>
    </w:p>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left"/>
        <w:rPr>
          <w:rFonts w:ascii="黑体" w:hAnsi="黑体" w:eastAsia="黑体" w:cs="黑体"/>
          <w:sz w:val="24"/>
        </w:rPr>
      </w:pPr>
      <w:r>
        <w:rPr>
          <w:rFonts w:hint="eastAsia" w:ascii="黑体" w:hAnsi="黑体" w:eastAsia="黑体" w:cs="黑体"/>
          <w:sz w:val="24"/>
          <w:lang w:val="en-US" w:eastAsia="zh-CN"/>
        </w:rPr>
        <w:t>县（市、区）</w:t>
      </w:r>
      <w:r>
        <w:rPr>
          <w:rFonts w:hint="eastAsia" w:ascii="黑体" w:hAnsi="黑体" w:eastAsia="黑体" w:cs="黑体"/>
          <w:sz w:val="24"/>
        </w:rPr>
        <w:t>商务主管部门（公章）：</w:t>
      </w:r>
    </w:p>
    <w:tbl>
      <w:tblPr>
        <w:tblStyle w:val="28"/>
        <w:tblW w:w="13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2"/>
        <w:gridCol w:w="1168"/>
        <w:gridCol w:w="1589"/>
        <w:gridCol w:w="921"/>
        <w:gridCol w:w="1468"/>
        <w:gridCol w:w="1522"/>
        <w:gridCol w:w="717"/>
        <w:gridCol w:w="1243"/>
        <w:gridCol w:w="793"/>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both"/>
              <w:textAlignment w:val="auto"/>
              <w:rPr>
                <w:rFonts w:ascii="黑体" w:hAnsi="黑体" w:eastAsia="黑体" w:cs="黑体"/>
                <w:szCs w:val="21"/>
              </w:rPr>
            </w:pPr>
            <w:r>
              <w:rPr>
                <w:rFonts w:hint="eastAsia" w:ascii="黑体" w:hAnsi="黑体" w:eastAsia="黑体" w:cs="黑体"/>
                <w:szCs w:val="21"/>
              </w:rPr>
              <w:t>序号</w:t>
            </w:r>
          </w:p>
        </w:tc>
        <w:tc>
          <w:tcPr>
            <w:tcW w:w="184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rPr>
              <w:t>企业名称</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rPr>
              <w:t>（营业执照全称）</w:t>
            </w:r>
          </w:p>
        </w:tc>
        <w:tc>
          <w:tcPr>
            <w:tcW w:w="116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rPr>
              <w:t>统一社会信用代码</w:t>
            </w:r>
          </w:p>
        </w:tc>
        <w:tc>
          <w:tcPr>
            <w:tcW w:w="158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rPr>
              <w:t>企业详细地址</w:t>
            </w:r>
          </w:p>
        </w:tc>
        <w:tc>
          <w:tcPr>
            <w:tcW w:w="9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rPr>
              <w:t>联系人</w:t>
            </w:r>
          </w:p>
        </w:tc>
        <w:tc>
          <w:tcPr>
            <w:tcW w:w="146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rPr>
              <w:t>联系电话</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2024年度家电及3C产品销售额</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黑体" w:hAnsi="黑体" w:eastAsia="黑体" w:cs="黑体"/>
                <w:szCs w:val="21"/>
              </w:rPr>
            </w:pPr>
            <w:r>
              <w:rPr>
                <w:rFonts w:hint="eastAsia" w:ascii="黑体" w:hAnsi="黑体" w:eastAsia="黑体" w:cs="黑体"/>
                <w:color w:val="000000"/>
                <w:szCs w:val="21"/>
              </w:rPr>
              <w:t>（单位：万元）</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rPr>
              <w:t>是否</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rPr>
              <w:t>纳统</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黑体" w:hAnsi="黑体" w:eastAsia="黑体" w:cs="黑体"/>
                <w:szCs w:val="21"/>
              </w:rPr>
            </w:pPr>
            <w:r>
              <w:rPr>
                <w:rFonts w:hint="eastAsia" w:ascii="黑体" w:hAnsi="黑体" w:eastAsia="黑体" w:cs="黑体"/>
                <w:szCs w:val="21"/>
              </w:rPr>
              <w:t>是否</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rPr>
              <w:t>“个转企”</w:t>
            </w:r>
          </w:p>
        </w:tc>
        <w:tc>
          <w:tcPr>
            <w:tcW w:w="79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rPr>
              <w:t>企业人员数量</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rPr>
              <w:t>门店</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34"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84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1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589"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921"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4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52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717"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24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79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436"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34"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84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1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589"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921"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4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52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717"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24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79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436"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84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1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589"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921"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4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52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717"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24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79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436"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84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1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589"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921"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4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52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717"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24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79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436"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84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1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589"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921"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4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52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717"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24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79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436"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c>
          <w:tcPr>
            <w:tcW w:w="184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c>
          <w:tcPr>
            <w:tcW w:w="11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c>
          <w:tcPr>
            <w:tcW w:w="1589"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c>
          <w:tcPr>
            <w:tcW w:w="921"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c>
          <w:tcPr>
            <w:tcW w:w="14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c>
          <w:tcPr>
            <w:tcW w:w="152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c>
          <w:tcPr>
            <w:tcW w:w="717"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c>
          <w:tcPr>
            <w:tcW w:w="124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c>
          <w:tcPr>
            <w:tcW w:w="79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c>
          <w:tcPr>
            <w:tcW w:w="1436"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r>
    </w:tbl>
    <w:p>
      <w:pPr>
        <w:keepNext w:val="0"/>
        <w:keepLines w:val="0"/>
        <w:pageBreakBefore w:val="0"/>
        <w:kinsoku/>
        <w:overflowPunct/>
        <w:topLinePunct w:val="0"/>
        <w:autoSpaceDE/>
        <w:autoSpaceDN/>
        <w:bidi w:val="0"/>
        <w:spacing w:beforeAutospacing="0" w:afterAutospacing="0" w:line="560" w:lineRule="exact"/>
        <w:jc w:val="left"/>
        <w:rPr>
          <w:rFonts w:hint="eastAsia" w:ascii="黑体" w:hAnsi="黑体" w:eastAsia="黑体" w:cs="黑体"/>
          <w:sz w:val="32"/>
          <w:szCs w:val="32"/>
        </w:rPr>
      </w:pPr>
    </w:p>
    <w:p>
      <w:pPr>
        <w:pStyle w:val="2"/>
        <w:rPr>
          <w:rFonts w:hint="eastAsia"/>
        </w:rPr>
      </w:pPr>
    </w:p>
    <w:tbl>
      <w:tblPr>
        <w:tblStyle w:val="27"/>
        <w:tblW w:w="140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2"/>
        <w:gridCol w:w="1518"/>
        <w:gridCol w:w="1725"/>
        <w:gridCol w:w="1695"/>
        <w:gridCol w:w="1631"/>
        <w:gridCol w:w="2378"/>
        <w:gridCol w:w="2261"/>
        <w:gridCol w:w="1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400"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附件5：</w:t>
            </w:r>
          </w:p>
        </w:tc>
        <w:tc>
          <w:tcPr>
            <w:tcW w:w="1725" w:type="dxa"/>
            <w:tcBorders>
              <w:top w:val="nil"/>
              <w:left w:val="nil"/>
              <w:bottom w:val="nil"/>
              <w:right w:val="nil"/>
            </w:tcBorders>
            <w:shd w:val="clear" w:color="auto" w:fill="auto"/>
            <w:noWrap/>
            <w:vAlign w:val="center"/>
          </w:tcPr>
          <w:p>
            <w:pPr>
              <w:rPr>
                <w:rFonts w:hint="eastAsia" w:ascii="宋体" w:hAnsi="宋体" w:eastAsia="宋体" w:cs="宋体"/>
                <w:b w:val="0"/>
                <w:bCs w:val="0"/>
                <w:i w:val="0"/>
                <w:iCs w:val="0"/>
                <w:color w:val="000000"/>
                <w:sz w:val="32"/>
                <w:szCs w:val="32"/>
                <w:u w:val="none"/>
              </w:rPr>
            </w:pPr>
          </w:p>
        </w:tc>
        <w:tc>
          <w:tcPr>
            <w:tcW w:w="1695" w:type="dxa"/>
            <w:tcBorders>
              <w:top w:val="nil"/>
              <w:left w:val="nil"/>
              <w:bottom w:val="nil"/>
              <w:right w:val="nil"/>
            </w:tcBorders>
            <w:shd w:val="clear" w:color="auto" w:fill="auto"/>
            <w:noWrap/>
            <w:vAlign w:val="center"/>
          </w:tcPr>
          <w:p>
            <w:pPr>
              <w:rPr>
                <w:rFonts w:hint="eastAsia" w:ascii="宋体" w:hAnsi="宋体" w:eastAsia="宋体" w:cs="宋体"/>
                <w:b w:val="0"/>
                <w:bCs w:val="0"/>
                <w:i w:val="0"/>
                <w:iCs w:val="0"/>
                <w:color w:val="000000"/>
                <w:sz w:val="32"/>
                <w:szCs w:val="32"/>
                <w:u w:val="none"/>
              </w:rPr>
            </w:pPr>
          </w:p>
        </w:tc>
        <w:tc>
          <w:tcPr>
            <w:tcW w:w="1631" w:type="dxa"/>
            <w:tcBorders>
              <w:top w:val="nil"/>
              <w:left w:val="nil"/>
              <w:bottom w:val="nil"/>
              <w:right w:val="nil"/>
            </w:tcBorders>
            <w:shd w:val="clear" w:color="auto" w:fill="auto"/>
            <w:noWrap/>
            <w:vAlign w:val="center"/>
          </w:tcPr>
          <w:p>
            <w:pPr>
              <w:rPr>
                <w:rFonts w:hint="eastAsia" w:ascii="宋体" w:hAnsi="宋体" w:eastAsia="宋体" w:cs="宋体"/>
                <w:b w:val="0"/>
                <w:bCs w:val="0"/>
                <w:i w:val="0"/>
                <w:iCs w:val="0"/>
                <w:color w:val="000000"/>
                <w:sz w:val="32"/>
                <w:szCs w:val="32"/>
                <w:u w:val="none"/>
              </w:rPr>
            </w:pPr>
          </w:p>
        </w:tc>
        <w:tc>
          <w:tcPr>
            <w:tcW w:w="2378" w:type="dxa"/>
            <w:tcBorders>
              <w:top w:val="nil"/>
              <w:left w:val="nil"/>
              <w:bottom w:val="nil"/>
              <w:right w:val="nil"/>
            </w:tcBorders>
            <w:shd w:val="clear" w:color="auto" w:fill="auto"/>
            <w:noWrap/>
            <w:vAlign w:val="center"/>
          </w:tcPr>
          <w:p>
            <w:pPr>
              <w:rPr>
                <w:rFonts w:hint="eastAsia" w:ascii="宋体" w:hAnsi="宋体" w:eastAsia="宋体" w:cs="宋体"/>
                <w:b w:val="0"/>
                <w:bCs w:val="0"/>
                <w:i w:val="0"/>
                <w:iCs w:val="0"/>
                <w:color w:val="000000"/>
                <w:sz w:val="32"/>
                <w:szCs w:val="32"/>
                <w:u w:val="none"/>
              </w:rPr>
            </w:pPr>
          </w:p>
        </w:tc>
        <w:tc>
          <w:tcPr>
            <w:tcW w:w="2261" w:type="dxa"/>
            <w:tcBorders>
              <w:top w:val="nil"/>
              <w:left w:val="nil"/>
              <w:bottom w:val="nil"/>
              <w:right w:val="nil"/>
            </w:tcBorders>
            <w:shd w:val="clear" w:color="auto" w:fill="auto"/>
            <w:noWrap/>
            <w:vAlign w:val="center"/>
          </w:tcPr>
          <w:p>
            <w:pPr>
              <w:rPr>
                <w:rFonts w:hint="eastAsia" w:ascii="宋体" w:hAnsi="宋体" w:eastAsia="宋体" w:cs="宋体"/>
                <w:b w:val="0"/>
                <w:bCs w:val="0"/>
                <w:i w:val="0"/>
                <w:iCs w:val="0"/>
                <w:color w:val="000000"/>
                <w:sz w:val="32"/>
                <w:szCs w:val="32"/>
                <w:u w:val="none"/>
              </w:rPr>
            </w:pPr>
          </w:p>
        </w:tc>
        <w:tc>
          <w:tcPr>
            <w:tcW w:w="1928" w:type="dxa"/>
            <w:tcBorders>
              <w:top w:val="nil"/>
              <w:left w:val="nil"/>
              <w:bottom w:val="nil"/>
              <w:right w:val="nil"/>
            </w:tcBorders>
            <w:shd w:val="clear" w:color="auto" w:fill="auto"/>
            <w:noWrap/>
            <w:vAlign w:val="center"/>
          </w:tcPr>
          <w:p>
            <w:pPr>
              <w:rPr>
                <w:rFonts w:hint="eastAsia" w:ascii="宋体" w:hAnsi="宋体" w:eastAsia="宋体" w:cs="宋体"/>
                <w:b w:val="0"/>
                <w:bCs w:val="0"/>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401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36"/>
                <w:szCs w:val="36"/>
                <w:u w:val="none"/>
              </w:rPr>
            </w:pPr>
            <w:r>
              <w:rPr>
                <w:rFonts w:hint="eastAsia" w:ascii="方正小标宋_GBK" w:hAnsi="方正小标宋_GBK" w:eastAsia="方正小标宋_GBK" w:cs="方正小标宋_GBK"/>
                <w:b w:val="0"/>
                <w:bCs w:val="0"/>
                <w:i w:val="0"/>
                <w:iCs w:val="0"/>
                <w:color w:val="000000"/>
                <w:kern w:val="0"/>
                <w:sz w:val="36"/>
                <w:szCs w:val="36"/>
                <w:u w:val="none"/>
                <w:lang w:val="en-US" w:eastAsia="zh-CN" w:bidi="ar"/>
              </w:rPr>
              <w:t>济宁市2025年家电以旧换新及3C产品购新活动（XX类）商品信息报备表（模板）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820" w:type="dxa"/>
            <w:gridSpan w:val="4"/>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8"/>
                <w:szCs w:val="28"/>
                <w:u w:val="none"/>
              </w:rPr>
            </w:pPr>
            <w:r>
              <w:rPr>
                <w:rFonts w:hint="eastAsia" w:ascii="楷体" w:hAnsi="楷体" w:eastAsia="楷体" w:cs="楷体"/>
                <w:b w:val="0"/>
                <w:bCs w:val="0"/>
                <w:i w:val="0"/>
                <w:iCs w:val="0"/>
                <w:color w:val="000000"/>
                <w:kern w:val="0"/>
                <w:sz w:val="28"/>
                <w:szCs w:val="28"/>
                <w:u w:val="none"/>
                <w:lang w:val="en-US" w:eastAsia="zh-CN" w:bidi="ar"/>
              </w:rPr>
              <w:t>填报单位：</w:t>
            </w:r>
          </w:p>
        </w:tc>
        <w:tc>
          <w:tcPr>
            <w:tcW w:w="1631" w:type="dxa"/>
            <w:tcBorders>
              <w:top w:val="nil"/>
              <w:left w:val="nil"/>
              <w:bottom w:val="nil"/>
              <w:right w:val="nil"/>
            </w:tcBorders>
            <w:shd w:val="clear" w:color="auto" w:fill="auto"/>
            <w:noWrap/>
            <w:vAlign w:val="center"/>
          </w:tcPr>
          <w:p>
            <w:pPr>
              <w:rPr>
                <w:rFonts w:hint="eastAsia" w:ascii="楷体" w:hAnsi="楷体" w:eastAsia="楷体" w:cs="楷体"/>
                <w:b w:val="0"/>
                <w:bCs w:val="0"/>
                <w:i w:val="0"/>
                <w:iCs w:val="0"/>
                <w:color w:val="000000"/>
                <w:sz w:val="24"/>
                <w:szCs w:val="24"/>
                <w:u w:val="none"/>
              </w:rPr>
            </w:pPr>
          </w:p>
        </w:tc>
        <w:tc>
          <w:tcPr>
            <w:tcW w:w="6567" w:type="dxa"/>
            <w:gridSpan w:val="3"/>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b w:val="0"/>
                <w:bCs w:val="0"/>
                <w:i w:val="0"/>
                <w:iCs w:val="0"/>
                <w:color w:val="000000"/>
                <w:sz w:val="28"/>
                <w:szCs w:val="28"/>
                <w:u w:val="none"/>
              </w:rPr>
            </w:pPr>
            <w:r>
              <w:rPr>
                <w:rFonts w:hint="eastAsia" w:ascii="楷体" w:hAnsi="楷体" w:eastAsia="楷体" w:cs="楷体"/>
                <w:b w:val="0"/>
                <w:bCs w:val="0"/>
                <w:i w:val="0"/>
                <w:iCs w:val="0"/>
                <w:color w:val="000000"/>
                <w:kern w:val="0"/>
                <w:sz w:val="28"/>
                <w:szCs w:val="28"/>
                <w:u w:val="none"/>
                <w:lang w:val="en-US" w:eastAsia="zh-CN" w:bidi="ar"/>
              </w:rPr>
              <w:t>填报日期：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序号</w:t>
            </w:r>
          </w:p>
        </w:tc>
        <w:tc>
          <w:tcPr>
            <w:tcW w:w="15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商品品类</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商品品牌</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商品名称</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规格型号</w:t>
            </w:r>
          </w:p>
        </w:tc>
        <w:tc>
          <w:tcPr>
            <w:tcW w:w="23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条形码（国标13位商品编码）</w:t>
            </w:r>
          </w:p>
        </w:tc>
        <w:tc>
          <w:tcPr>
            <w:tcW w:w="22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能效水效等级</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1"/>
                <w:szCs w:val="21"/>
                <w:u w:val="none"/>
                <w:lang w:val="en-US" w:eastAsia="zh-CN" w:bidi="ar"/>
              </w:rPr>
              <w:t>（1级能效/2级能效）</w:t>
            </w:r>
          </w:p>
        </w:tc>
        <w:tc>
          <w:tcPr>
            <w:tcW w:w="19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补贴活动定价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c>
          <w:tcPr>
            <w:tcW w:w="2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22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bookmarkStart w:id="0" w:name="_GoBack"/>
            <w:bookmarkEnd w:id="0"/>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40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备注</w:t>
            </w:r>
            <w:r>
              <w:rPr>
                <w:rFonts w:hint="eastAsia" w:ascii="黑体" w:hAnsi="黑体" w:eastAsia="黑体" w:cs="黑体"/>
                <w:i w:val="0"/>
                <w:iCs w:val="0"/>
                <w:color w:val="000000"/>
                <w:kern w:val="0"/>
                <w:sz w:val="24"/>
                <w:szCs w:val="24"/>
                <w:u w:val="none"/>
                <w:lang w:val="en-US" w:eastAsia="zh-CN" w:bidi="ar"/>
              </w:rPr>
              <w:t>：1.商品相关信息请大家参考中国商品信息服务平台填写（https://www.gds.org.cn/#/home/index）。2.上报商品时只能上报库存现有商品。3.请严格按照通知要求品类上报商品信息，不得随意扩大范围。</w:t>
            </w:r>
          </w:p>
        </w:tc>
      </w:tr>
    </w:tbl>
    <w:p>
      <w:pPr>
        <w:keepNext w:val="0"/>
        <w:keepLines w:val="0"/>
        <w:pageBreakBefore w:val="0"/>
        <w:kinsoku/>
        <w:overflowPunct/>
        <w:topLinePunct w:val="0"/>
        <w:autoSpaceDE/>
        <w:autoSpaceDN/>
        <w:bidi w:val="0"/>
        <w:spacing w:beforeAutospacing="0" w:afterAutospacing="0" w:line="560" w:lineRule="exact"/>
        <w:jc w:val="left"/>
        <w:rPr>
          <w:rFonts w:hint="eastAsia" w:ascii="黑体" w:hAnsi="黑体" w:eastAsia="黑体" w:cs="黑体"/>
          <w:sz w:val="32"/>
          <w:szCs w:val="32"/>
        </w:rPr>
      </w:pPr>
    </w:p>
    <w:p>
      <w:pPr>
        <w:keepNext w:val="0"/>
        <w:keepLines w:val="0"/>
        <w:pageBreakBefore w:val="0"/>
        <w:widowControl/>
        <w:kinsoku/>
        <w:overflowPunct/>
        <w:topLinePunct w:val="0"/>
        <w:autoSpaceDE/>
        <w:autoSpaceDN/>
        <w:bidi w:val="0"/>
        <w:spacing w:beforeAutospacing="0" w:afterAutospacing="0" w:line="560" w:lineRule="exact"/>
        <w:ind w:left="0" w:leftChars="0" w:firstLine="420" w:firstLineChars="200"/>
        <w:jc w:val="left"/>
        <w:rPr>
          <w:vanish/>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76" w:lineRule="exact"/>
        <w:ind w:left="0" w:right="0"/>
        <w:jc w:val="both"/>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sectPr>
      <w:headerReference r:id="rId5" w:type="first"/>
      <w:footerReference r:id="rId8" w:type="first"/>
      <w:headerReference r:id="rId4" w:type="default"/>
      <w:footerReference r:id="rId6" w:type="default"/>
      <w:footerReference r:id="rId7" w:type="even"/>
      <w:endnotePr>
        <w:numFmt w:val="decimal"/>
      </w:endnotePr>
      <w:pgSz w:w="16838" w:h="11906" w:orient="landscape"/>
      <w:pgMar w:top="1531" w:right="2098" w:bottom="1531" w:left="1984" w:header="851" w:footer="1701" w:gutter="0"/>
      <w:pgBorders>
        <w:top w:val="none" w:sz="0" w:space="0"/>
        <w:left w:val="none" w:sz="0" w:space="0"/>
        <w:bottom w:val="none" w:sz="0" w:space="0"/>
        <w:right w:val="none" w:sz="0" w:space="0"/>
      </w:pgBorders>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FFDC0B4-B91A-4E3B-AE1D-557BFED16AA8}"/>
  </w:font>
  <w:font w:name="黑体">
    <w:panose1 w:val="02010609060101010101"/>
    <w:charset w:val="86"/>
    <w:family w:val="auto"/>
    <w:pitch w:val="default"/>
    <w:sig w:usb0="800002BF" w:usb1="38CF7CFA" w:usb2="00000016" w:usb3="00000000" w:csb0="00040001" w:csb1="00000000"/>
    <w:embedRegular r:id="rId2" w:fontKey="{6279184B-0254-478A-A11C-BCD7DC5BAA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embedRegular r:id="rId3" w:fontKey="{066031E0-ABC8-45FD-969D-EF31CAB9764C}"/>
  </w:font>
  <w:font w:name="Cambria">
    <w:panose1 w:val="02040503050406030204"/>
    <w:charset w:val="00"/>
    <w:family w:val="roman"/>
    <w:pitch w:val="default"/>
    <w:sig w:usb0="E00006FF" w:usb1="420024FF" w:usb2="02000000" w:usb3="00000000" w:csb0="2000019F" w:csb1="00000000"/>
  </w:font>
  <w:font w:name="方正小标宋简体">
    <w:altName w:val="仿宋_GB2312"/>
    <w:panose1 w:val="02000000000000000000"/>
    <w:charset w:val="86"/>
    <w:family w:val="auto"/>
    <w:pitch w:val="default"/>
    <w:sig w:usb0="00000000" w:usb1="00000000" w:usb2="00000012" w:usb3="00000000" w:csb0="00040001" w:csb1="00000000"/>
    <w:embedRegular r:id="rId4" w:fontKey="{7D5D7603-8D78-4DBA-B7F2-B068E5D28439}"/>
  </w:font>
  <w:font w:name="楷体_GB2312">
    <w:panose1 w:val="02010609030101010101"/>
    <w:charset w:val="86"/>
    <w:family w:val="modern"/>
    <w:pitch w:val="default"/>
    <w:sig w:usb0="00000001" w:usb1="080E0000" w:usb2="00000000" w:usb3="00000000" w:csb0="00040000" w:csb1="00000000"/>
    <w:embedRegular r:id="rId5" w:fontKey="{9606607E-AC4E-48D0-B7C3-214501ED5E4C}"/>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embedRegular r:id="rId6" w:fontKey="{05D007F6-28A8-45F6-8D1B-A33F653AAD86}"/>
  </w:font>
  <w:font w:name="方正宋三_GBK">
    <w:altName w:val="微软雅黑"/>
    <w:panose1 w:val="00000000000000000000"/>
    <w:charset w:val="86"/>
    <w:family w:val="script"/>
    <w:pitch w:val="default"/>
    <w:sig w:usb0="00000000" w:usb1="00000000" w:usb2="00000010" w:usb3="00000000" w:csb0="00040000" w:csb1="00000000"/>
    <w:embedRegular r:id="rId7" w:fontKey="{F9A09DE1-C226-42E8-BF52-BE6C85F26C9C}"/>
  </w:font>
  <w:font w:name="仿宋">
    <w:panose1 w:val="02010609060101010101"/>
    <w:charset w:val="86"/>
    <w:family w:val="auto"/>
    <w:pitch w:val="default"/>
    <w:sig w:usb0="800002BF" w:usb1="38CF7CFA" w:usb2="00000016" w:usb3="00000000" w:csb0="00040001" w:csb1="00000000"/>
    <w:embedRegular r:id="rId8" w:fontKey="{C173DD07-2740-4F5D-BC03-67DCDD9B73E0}"/>
  </w:font>
  <w:font w:name="楷体">
    <w:panose1 w:val="02010609060101010101"/>
    <w:charset w:val="86"/>
    <w:family w:val="auto"/>
    <w:pitch w:val="default"/>
    <w:sig w:usb0="800002BF" w:usb1="38CF7CFA" w:usb2="00000016" w:usb3="00000000" w:csb0="00040001" w:csb1="00000000"/>
    <w:embedRegular r:id="rId9" w:fontKey="{C36F9251-A1BE-4BE1-B36D-FE8DB84A31BF}"/>
  </w:font>
  <w:font w:name="方正仿宋_GBK">
    <w:altName w:val="微软雅黑"/>
    <w:panose1 w:val="02000000000000000000"/>
    <w:charset w:val="86"/>
    <w:family w:val="auto"/>
    <w:pitch w:val="default"/>
    <w:sig w:usb0="00000000" w:usb1="00000000" w:usb2="00000000" w:usb3="00000000" w:csb0="00040000" w:csb1="00000000"/>
    <w:embedRegular r:id="rId10" w:fontKey="{E147C296-9547-4B33-95D4-128F5689FD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2</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1"/>
        <w:rFonts w:hint="eastAsia" w:ascii="宋体" w:hAnsi="宋体"/>
        <w:sz w:val="24"/>
      </w:rPr>
    </w:pPr>
    <w:r>
      <w:rPr>
        <w:rStyle w:val="31"/>
        <w:rFonts w:hint="eastAsia" w:ascii="宋体" w:hAnsi="宋体"/>
        <w:sz w:val="24"/>
      </w:rPr>
      <w:t xml:space="preserve">— </w:t>
    </w:r>
    <w:r>
      <w:rPr>
        <w:rFonts w:ascii="宋体" w:hAnsi="宋体"/>
        <w:sz w:val="24"/>
      </w:rPr>
      <w:fldChar w:fldCharType="begin"/>
    </w:r>
    <w:r>
      <w:rPr>
        <w:rStyle w:val="31"/>
        <w:rFonts w:ascii="宋体" w:hAnsi="宋体"/>
        <w:sz w:val="24"/>
      </w:rPr>
      <w:instrText xml:space="preserve">PAGE  </w:instrText>
    </w:r>
    <w:r>
      <w:rPr>
        <w:rFonts w:ascii="宋体" w:hAnsi="宋体"/>
        <w:sz w:val="24"/>
      </w:rPr>
      <w:fldChar w:fldCharType="separate"/>
    </w:r>
    <w:r>
      <w:rPr>
        <w:rStyle w:val="31"/>
        <w:rFonts w:ascii="宋体" w:hAnsi="宋体"/>
        <w:sz w:val="24"/>
      </w:rPr>
      <w:t>3</w:t>
    </w:r>
    <w:r>
      <w:rPr>
        <w:rFonts w:ascii="宋体" w:hAnsi="宋体"/>
        <w:sz w:val="24"/>
      </w:rPr>
      <w:fldChar w:fldCharType="end"/>
    </w:r>
    <w:r>
      <w:rPr>
        <w:rStyle w:val="31"/>
        <w:rFonts w:hint="eastAsia" w:ascii="宋体" w:hAnsi="宋体"/>
        <w:sz w:val="24"/>
      </w:rPr>
      <w:t xml:space="preserve"> —</w:t>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1"/>
      </w:rPr>
    </w:pPr>
    <w:r>
      <w:fldChar w:fldCharType="begin"/>
    </w:r>
    <w:r>
      <w:rPr>
        <w:rStyle w:val="31"/>
      </w:rPr>
      <w:instrText xml:space="preserve">PAGE  </w:instrText>
    </w:r>
    <w:r>
      <w:fldChar w:fldCharType="end"/>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101BC"/>
    <w:multiLevelType w:val="singleLevel"/>
    <w:tmpl w:val="9C0101BC"/>
    <w:lvl w:ilvl="0" w:tentative="0">
      <w:start w:val="1"/>
      <w:numFmt w:val="chineseCounting"/>
      <w:suff w:val="nothing"/>
      <w:lvlText w:val="%1、"/>
      <w:lvlJc w:val="left"/>
      <w:rPr>
        <w:rFonts w:hint="eastAsia"/>
      </w:rPr>
    </w:lvl>
  </w:abstractNum>
  <w:abstractNum w:abstractNumId="1">
    <w:nsid w:val="0053208E"/>
    <w:multiLevelType w:val="singleLevel"/>
    <w:tmpl w:val="0053208E"/>
    <w:lvl w:ilvl="0" w:tentative="0">
      <w:start w:val="1"/>
      <w:numFmt w:val="decimal"/>
      <w:pStyle w:val="26"/>
      <w:suff w:val="nothing"/>
      <w:lvlText w:val="（%1）"/>
      <w:lvlJc w:val="left"/>
      <w:pPr>
        <w:tabs>
          <w:tab w:val="left" w:pos="0"/>
        </w:tabs>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YjkwYmIwMTU2YTdkMDRjMTkyZTc2Zjg5NmVhMTMifQ=="/>
  </w:docVars>
  <w:rsids>
    <w:rsidRoot w:val="00172A27"/>
    <w:rsid w:val="002E265D"/>
    <w:rsid w:val="00311705"/>
    <w:rsid w:val="006B2A48"/>
    <w:rsid w:val="006D0E75"/>
    <w:rsid w:val="00817D6E"/>
    <w:rsid w:val="009A11FD"/>
    <w:rsid w:val="00BF6DA5"/>
    <w:rsid w:val="00C11DA2"/>
    <w:rsid w:val="00C2733D"/>
    <w:rsid w:val="00E2605B"/>
    <w:rsid w:val="00EC2FA9"/>
    <w:rsid w:val="00ED12AC"/>
    <w:rsid w:val="00FD0FFC"/>
    <w:rsid w:val="010924FF"/>
    <w:rsid w:val="013C7E29"/>
    <w:rsid w:val="01E71C49"/>
    <w:rsid w:val="01E961A2"/>
    <w:rsid w:val="026129A1"/>
    <w:rsid w:val="02932E64"/>
    <w:rsid w:val="029D1A78"/>
    <w:rsid w:val="029F37D7"/>
    <w:rsid w:val="02BE19A1"/>
    <w:rsid w:val="02CC6019"/>
    <w:rsid w:val="038C13CB"/>
    <w:rsid w:val="042729A5"/>
    <w:rsid w:val="051536FE"/>
    <w:rsid w:val="05491589"/>
    <w:rsid w:val="057960FA"/>
    <w:rsid w:val="058F6268"/>
    <w:rsid w:val="060F7AF1"/>
    <w:rsid w:val="06104790"/>
    <w:rsid w:val="066B555A"/>
    <w:rsid w:val="06F06A71"/>
    <w:rsid w:val="07C45878"/>
    <w:rsid w:val="07EB6ADF"/>
    <w:rsid w:val="081B6040"/>
    <w:rsid w:val="08EC11FA"/>
    <w:rsid w:val="0904399B"/>
    <w:rsid w:val="091C331F"/>
    <w:rsid w:val="09304F1F"/>
    <w:rsid w:val="094B1DE4"/>
    <w:rsid w:val="0A061829"/>
    <w:rsid w:val="0C060577"/>
    <w:rsid w:val="0C4C3B94"/>
    <w:rsid w:val="0C6A4050"/>
    <w:rsid w:val="0D30446C"/>
    <w:rsid w:val="0D847672"/>
    <w:rsid w:val="0F535AB1"/>
    <w:rsid w:val="0FC64A5A"/>
    <w:rsid w:val="109B63BA"/>
    <w:rsid w:val="10B56766"/>
    <w:rsid w:val="1123152F"/>
    <w:rsid w:val="12020F6A"/>
    <w:rsid w:val="1212349F"/>
    <w:rsid w:val="1289790B"/>
    <w:rsid w:val="12CD6D9D"/>
    <w:rsid w:val="12E53CE1"/>
    <w:rsid w:val="13333D78"/>
    <w:rsid w:val="13445774"/>
    <w:rsid w:val="138D15F2"/>
    <w:rsid w:val="13D26FFF"/>
    <w:rsid w:val="13F27B8B"/>
    <w:rsid w:val="148323AF"/>
    <w:rsid w:val="155C786A"/>
    <w:rsid w:val="156B4C7C"/>
    <w:rsid w:val="16966D82"/>
    <w:rsid w:val="171F525C"/>
    <w:rsid w:val="175428FC"/>
    <w:rsid w:val="177669CA"/>
    <w:rsid w:val="18C74FAE"/>
    <w:rsid w:val="19465C81"/>
    <w:rsid w:val="19D62F1B"/>
    <w:rsid w:val="1A0948E0"/>
    <w:rsid w:val="1A8F2F82"/>
    <w:rsid w:val="1AB10313"/>
    <w:rsid w:val="1AB23A89"/>
    <w:rsid w:val="1AD31FF0"/>
    <w:rsid w:val="1B76AB6F"/>
    <w:rsid w:val="1BC11C94"/>
    <w:rsid w:val="1BE834C2"/>
    <w:rsid w:val="1C814C47"/>
    <w:rsid w:val="1C9D6A68"/>
    <w:rsid w:val="1CA3361B"/>
    <w:rsid w:val="1DEF7ABA"/>
    <w:rsid w:val="1E1228AE"/>
    <w:rsid w:val="1E224CB0"/>
    <w:rsid w:val="1E743175"/>
    <w:rsid w:val="1F7E2C40"/>
    <w:rsid w:val="1F9E08E3"/>
    <w:rsid w:val="1FAD4DF2"/>
    <w:rsid w:val="1FD10B1C"/>
    <w:rsid w:val="20910BE7"/>
    <w:rsid w:val="20983406"/>
    <w:rsid w:val="20A83C1E"/>
    <w:rsid w:val="216D0474"/>
    <w:rsid w:val="21A27E4E"/>
    <w:rsid w:val="220C1A31"/>
    <w:rsid w:val="22C65A0B"/>
    <w:rsid w:val="23403D63"/>
    <w:rsid w:val="234972E5"/>
    <w:rsid w:val="235E109F"/>
    <w:rsid w:val="23AE45E7"/>
    <w:rsid w:val="24657539"/>
    <w:rsid w:val="2466590D"/>
    <w:rsid w:val="24B24DBB"/>
    <w:rsid w:val="25A136B3"/>
    <w:rsid w:val="25F10389"/>
    <w:rsid w:val="26080A0B"/>
    <w:rsid w:val="26506E0A"/>
    <w:rsid w:val="266F562F"/>
    <w:rsid w:val="26A7539A"/>
    <w:rsid w:val="26EA46E5"/>
    <w:rsid w:val="273D6FBA"/>
    <w:rsid w:val="278554F3"/>
    <w:rsid w:val="27BD7AEF"/>
    <w:rsid w:val="28C11F17"/>
    <w:rsid w:val="29072C55"/>
    <w:rsid w:val="29286EAF"/>
    <w:rsid w:val="29717554"/>
    <w:rsid w:val="29872F84"/>
    <w:rsid w:val="29B92839"/>
    <w:rsid w:val="2A0B0554"/>
    <w:rsid w:val="2A4F3A3E"/>
    <w:rsid w:val="2B3C321E"/>
    <w:rsid w:val="2B6A493E"/>
    <w:rsid w:val="2B79660B"/>
    <w:rsid w:val="2B866F45"/>
    <w:rsid w:val="2BC32E30"/>
    <w:rsid w:val="2BFC7560"/>
    <w:rsid w:val="2BFF572F"/>
    <w:rsid w:val="2C08747E"/>
    <w:rsid w:val="2C463448"/>
    <w:rsid w:val="2C654953"/>
    <w:rsid w:val="2CA83FD0"/>
    <w:rsid w:val="2CD75922"/>
    <w:rsid w:val="2D123EF5"/>
    <w:rsid w:val="2D467D2E"/>
    <w:rsid w:val="2D8E1C89"/>
    <w:rsid w:val="2E3026B4"/>
    <w:rsid w:val="2EBCC619"/>
    <w:rsid w:val="2ECF1553"/>
    <w:rsid w:val="2EE653D2"/>
    <w:rsid w:val="3064663C"/>
    <w:rsid w:val="31033E70"/>
    <w:rsid w:val="311B4A24"/>
    <w:rsid w:val="322547F8"/>
    <w:rsid w:val="32343B9A"/>
    <w:rsid w:val="3296298C"/>
    <w:rsid w:val="32F34895"/>
    <w:rsid w:val="3332518C"/>
    <w:rsid w:val="33B94C08"/>
    <w:rsid w:val="33C0063F"/>
    <w:rsid w:val="33E7680C"/>
    <w:rsid w:val="3480763B"/>
    <w:rsid w:val="348845FB"/>
    <w:rsid w:val="350812DD"/>
    <w:rsid w:val="35285C84"/>
    <w:rsid w:val="357A6C4A"/>
    <w:rsid w:val="37240C5A"/>
    <w:rsid w:val="373B6744"/>
    <w:rsid w:val="37AE6592"/>
    <w:rsid w:val="38916398"/>
    <w:rsid w:val="389D4585"/>
    <w:rsid w:val="38D51981"/>
    <w:rsid w:val="39D963CF"/>
    <w:rsid w:val="3AB34776"/>
    <w:rsid w:val="3ABD66BD"/>
    <w:rsid w:val="3BB16FD5"/>
    <w:rsid w:val="3BCF2E8E"/>
    <w:rsid w:val="3D345169"/>
    <w:rsid w:val="3D4E1502"/>
    <w:rsid w:val="3E1A5306"/>
    <w:rsid w:val="3F2A46D0"/>
    <w:rsid w:val="3F2C52E6"/>
    <w:rsid w:val="3F68129D"/>
    <w:rsid w:val="403A3A3D"/>
    <w:rsid w:val="40733EDF"/>
    <w:rsid w:val="4078323E"/>
    <w:rsid w:val="40AA5B24"/>
    <w:rsid w:val="413E0CC8"/>
    <w:rsid w:val="41775B61"/>
    <w:rsid w:val="42424E2B"/>
    <w:rsid w:val="42A50C36"/>
    <w:rsid w:val="42AE0712"/>
    <w:rsid w:val="42DC149E"/>
    <w:rsid w:val="435A74E9"/>
    <w:rsid w:val="44B60C53"/>
    <w:rsid w:val="45BC1373"/>
    <w:rsid w:val="45DF4D38"/>
    <w:rsid w:val="46187A1C"/>
    <w:rsid w:val="46A176C9"/>
    <w:rsid w:val="48157E8A"/>
    <w:rsid w:val="485B58D8"/>
    <w:rsid w:val="48864AC8"/>
    <w:rsid w:val="490B205D"/>
    <w:rsid w:val="4A415D87"/>
    <w:rsid w:val="4A773EF0"/>
    <w:rsid w:val="4AB573E0"/>
    <w:rsid w:val="4AB85C2D"/>
    <w:rsid w:val="4B357E48"/>
    <w:rsid w:val="4B55797D"/>
    <w:rsid w:val="4C2C25FF"/>
    <w:rsid w:val="4C6951D6"/>
    <w:rsid w:val="4C8D18AB"/>
    <w:rsid w:val="4CB327B5"/>
    <w:rsid w:val="4CCF7832"/>
    <w:rsid w:val="4CF3260F"/>
    <w:rsid w:val="4D0B4647"/>
    <w:rsid w:val="4D50529D"/>
    <w:rsid w:val="4DA72CDB"/>
    <w:rsid w:val="4DAE6208"/>
    <w:rsid w:val="4DD05657"/>
    <w:rsid w:val="4E2B0BB7"/>
    <w:rsid w:val="4EB01B30"/>
    <w:rsid w:val="4F093339"/>
    <w:rsid w:val="4F847589"/>
    <w:rsid w:val="500732AB"/>
    <w:rsid w:val="50517611"/>
    <w:rsid w:val="50DE6667"/>
    <w:rsid w:val="51190B95"/>
    <w:rsid w:val="517A1177"/>
    <w:rsid w:val="517C589D"/>
    <w:rsid w:val="51D230CF"/>
    <w:rsid w:val="51FED7AB"/>
    <w:rsid w:val="52280BBC"/>
    <w:rsid w:val="52344003"/>
    <w:rsid w:val="52590F63"/>
    <w:rsid w:val="52815312"/>
    <w:rsid w:val="52DC2732"/>
    <w:rsid w:val="530E0D17"/>
    <w:rsid w:val="534678CA"/>
    <w:rsid w:val="53470262"/>
    <w:rsid w:val="534D71B9"/>
    <w:rsid w:val="537F44CE"/>
    <w:rsid w:val="53C06344"/>
    <w:rsid w:val="53EA514D"/>
    <w:rsid w:val="55DA73FC"/>
    <w:rsid w:val="55E4027B"/>
    <w:rsid w:val="562B5EAA"/>
    <w:rsid w:val="563702B0"/>
    <w:rsid w:val="565F0A49"/>
    <w:rsid w:val="56A94553"/>
    <w:rsid w:val="57404C78"/>
    <w:rsid w:val="57A104F0"/>
    <w:rsid w:val="58730E23"/>
    <w:rsid w:val="58AF6A06"/>
    <w:rsid w:val="58B54EB4"/>
    <w:rsid w:val="592B7F29"/>
    <w:rsid w:val="5B0D38A4"/>
    <w:rsid w:val="5B307FE1"/>
    <w:rsid w:val="5BA57A12"/>
    <w:rsid w:val="5BB24CE1"/>
    <w:rsid w:val="5BB600B3"/>
    <w:rsid w:val="5BD462C2"/>
    <w:rsid w:val="5C0D22D4"/>
    <w:rsid w:val="5C132B45"/>
    <w:rsid w:val="5C3B496D"/>
    <w:rsid w:val="5C800973"/>
    <w:rsid w:val="5C8C01FE"/>
    <w:rsid w:val="5C8C75E9"/>
    <w:rsid w:val="5CCB5055"/>
    <w:rsid w:val="5D34194F"/>
    <w:rsid w:val="5E1C63A3"/>
    <w:rsid w:val="5E4824EA"/>
    <w:rsid w:val="5EA87596"/>
    <w:rsid w:val="5EFA7CCD"/>
    <w:rsid w:val="5F0531C6"/>
    <w:rsid w:val="5FC364FB"/>
    <w:rsid w:val="615748C2"/>
    <w:rsid w:val="61863ADB"/>
    <w:rsid w:val="61F1BBB4"/>
    <w:rsid w:val="62187F7F"/>
    <w:rsid w:val="62962721"/>
    <w:rsid w:val="62E443BC"/>
    <w:rsid w:val="6375074F"/>
    <w:rsid w:val="63CE6B50"/>
    <w:rsid w:val="640F5A81"/>
    <w:rsid w:val="642B2795"/>
    <w:rsid w:val="64E03CFB"/>
    <w:rsid w:val="65C55DF1"/>
    <w:rsid w:val="65C91CFF"/>
    <w:rsid w:val="663C1C40"/>
    <w:rsid w:val="668F327F"/>
    <w:rsid w:val="66D70253"/>
    <w:rsid w:val="66E27472"/>
    <w:rsid w:val="67993E59"/>
    <w:rsid w:val="67A469AB"/>
    <w:rsid w:val="680976AE"/>
    <w:rsid w:val="68CA4687"/>
    <w:rsid w:val="693343D9"/>
    <w:rsid w:val="693D0A21"/>
    <w:rsid w:val="694313F3"/>
    <w:rsid w:val="6A682534"/>
    <w:rsid w:val="6A7110A6"/>
    <w:rsid w:val="6AD0352A"/>
    <w:rsid w:val="6AF26BE9"/>
    <w:rsid w:val="6B7F2624"/>
    <w:rsid w:val="6B942287"/>
    <w:rsid w:val="6C4A61F9"/>
    <w:rsid w:val="6D7A6989"/>
    <w:rsid w:val="6DDB1F40"/>
    <w:rsid w:val="6DEA94E2"/>
    <w:rsid w:val="6E424CB5"/>
    <w:rsid w:val="6E443D01"/>
    <w:rsid w:val="6E5A0C83"/>
    <w:rsid w:val="6F6E447B"/>
    <w:rsid w:val="6FA729EC"/>
    <w:rsid w:val="6FBB27F8"/>
    <w:rsid w:val="6FDC2A20"/>
    <w:rsid w:val="6FFF438D"/>
    <w:rsid w:val="711A0B9D"/>
    <w:rsid w:val="711A1F1F"/>
    <w:rsid w:val="713B090A"/>
    <w:rsid w:val="715C22B2"/>
    <w:rsid w:val="716D6F1F"/>
    <w:rsid w:val="719A5324"/>
    <w:rsid w:val="72697EAF"/>
    <w:rsid w:val="727D41CD"/>
    <w:rsid w:val="73071F02"/>
    <w:rsid w:val="736B094C"/>
    <w:rsid w:val="73CF702C"/>
    <w:rsid w:val="740B284D"/>
    <w:rsid w:val="740D1DA3"/>
    <w:rsid w:val="7423261C"/>
    <w:rsid w:val="747676AB"/>
    <w:rsid w:val="74F966D5"/>
    <w:rsid w:val="757DE146"/>
    <w:rsid w:val="758C5FFE"/>
    <w:rsid w:val="75ED5D32"/>
    <w:rsid w:val="771B3DA0"/>
    <w:rsid w:val="7769F435"/>
    <w:rsid w:val="77A95427"/>
    <w:rsid w:val="77E837A3"/>
    <w:rsid w:val="78D32131"/>
    <w:rsid w:val="79176DA5"/>
    <w:rsid w:val="799F2EA8"/>
    <w:rsid w:val="79E20253"/>
    <w:rsid w:val="7A577328"/>
    <w:rsid w:val="7ACA4AC2"/>
    <w:rsid w:val="7B35EDAE"/>
    <w:rsid w:val="7C0059FA"/>
    <w:rsid w:val="7C08445F"/>
    <w:rsid w:val="7C452887"/>
    <w:rsid w:val="7C482025"/>
    <w:rsid w:val="7CA909E3"/>
    <w:rsid w:val="7CAE5E4F"/>
    <w:rsid w:val="7CC84466"/>
    <w:rsid w:val="7D795AB4"/>
    <w:rsid w:val="7D7E70BC"/>
    <w:rsid w:val="7D871974"/>
    <w:rsid w:val="7DC15D56"/>
    <w:rsid w:val="7E704F9D"/>
    <w:rsid w:val="7ECF7699"/>
    <w:rsid w:val="7F2256E0"/>
    <w:rsid w:val="7F7D58EC"/>
    <w:rsid w:val="7F9F0875"/>
    <w:rsid w:val="7FF665CA"/>
    <w:rsid w:val="7FFF708D"/>
    <w:rsid w:val="9D4B5CFF"/>
    <w:rsid w:val="9F7F4000"/>
    <w:rsid w:val="ACFF3AA9"/>
    <w:rsid w:val="BA7B23C6"/>
    <w:rsid w:val="BEFEA96A"/>
    <w:rsid w:val="CFFF7263"/>
    <w:rsid w:val="DFEFD79F"/>
    <w:rsid w:val="DFF7E9E8"/>
    <w:rsid w:val="DFF981F6"/>
    <w:rsid w:val="E9F71EFB"/>
    <w:rsid w:val="F1FE80B8"/>
    <w:rsid w:val="F5AEE631"/>
    <w:rsid w:val="F7BE0FEC"/>
    <w:rsid w:val="FB3BD7B7"/>
    <w:rsid w:val="FB5959B5"/>
    <w:rsid w:val="FB6B2BD7"/>
    <w:rsid w:val="FB6E079A"/>
    <w:rsid w:val="FB7E255A"/>
    <w:rsid w:val="FD36322E"/>
    <w:rsid w:val="FDF6F66A"/>
    <w:rsid w:val="FE734873"/>
    <w:rsid w:val="FFDD65F0"/>
    <w:rsid w:val="FFF742CF"/>
    <w:rsid w:val="FFFF09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ascii="仿宋_GB2312" w:eastAsia="仿宋_GB2312"/>
      <w:sz w:val="28"/>
      <w:szCs w:val="28"/>
    </w:rPr>
  </w:style>
  <w:style w:type="paragraph" w:styleId="4">
    <w:name w:val="heading 2"/>
    <w:basedOn w:val="1"/>
    <w:next w:val="1"/>
    <w:qFormat/>
    <w:uiPriority w:val="0"/>
    <w:pPr>
      <w:keepNext/>
      <w:jc w:val="center"/>
      <w:outlineLvl w:val="1"/>
    </w:pPr>
    <w:rPr>
      <w:rFonts w:ascii="仿宋_GB2312" w:eastAsia="仿宋_GB2312"/>
      <w:b/>
      <w:sz w:val="28"/>
      <w:szCs w:val="28"/>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0"/>
    <w:pPr>
      <w:ind w:firstLine="200" w:firstLineChars="200"/>
    </w:pPr>
    <w:rPr>
      <w:rFonts w:ascii="宋体" w:hAnsi="宋体" w:eastAsia="仿宋_GB2312"/>
      <w:sz w:val="32"/>
      <w:szCs w:val="32"/>
    </w:rPr>
  </w:style>
  <w:style w:type="paragraph" w:styleId="5">
    <w:name w:val="Normal Indent"/>
    <w:basedOn w:val="1"/>
    <w:unhideWhenUsed/>
    <w:qFormat/>
    <w:uiPriority w:val="99"/>
    <w:pPr>
      <w:ind w:firstLine="420" w:firstLineChars="200"/>
    </w:pPr>
  </w:style>
  <w:style w:type="paragraph" w:styleId="6">
    <w:name w:val="toa heading"/>
    <w:basedOn w:val="1"/>
    <w:next w:val="1"/>
    <w:unhideWhenUsed/>
    <w:qFormat/>
    <w:uiPriority w:val="99"/>
    <w:pPr>
      <w:spacing w:before="120"/>
    </w:pPr>
    <w:rPr>
      <w:rFonts w:ascii="Cambria" w:hAnsi="Cambria"/>
      <w:sz w:val="24"/>
    </w:rPr>
  </w:style>
  <w:style w:type="paragraph" w:styleId="7">
    <w:name w:val="Body Text 3"/>
    <w:basedOn w:val="1"/>
    <w:qFormat/>
    <w:uiPriority w:val="0"/>
    <w:pPr>
      <w:jc w:val="center"/>
    </w:pPr>
    <w:rPr>
      <w:rFonts w:eastAsia="方正小标宋简体"/>
      <w:b/>
      <w:sz w:val="44"/>
      <w:szCs w:val="44"/>
    </w:rPr>
  </w:style>
  <w:style w:type="paragraph" w:styleId="8">
    <w:name w:val="Body Text"/>
    <w:basedOn w:val="1"/>
    <w:next w:val="1"/>
    <w:qFormat/>
    <w:uiPriority w:val="0"/>
    <w:rPr>
      <w:rFonts w:ascii="仿宋_GB2312" w:eastAsia="仿宋_GB2312"/>
      <w:color w:val="000000"/>
      <w:sz w:val="32"/>
      <w:szCs w:val="32"/>
    </w:rPr>
  </w:style>
  <w:style w:type="paragraph" w:styleId="9">
    <w:name w:val="Body Text Indent"/>
    <w:basedOn w:val="1"/>
    <w:qFormat/>
    <w:uiPriority w:val="0"/>
    <w:pPr>
      <w:spacing w:line="576" w:lineRule="exact"/>
      <w:ind w:firstLine="627" w:firstLineChars="196"/>
    </w:pPr>
    <w:rPr>
      <w:rFonts w:ascii="仿宋_GB2312" w:hAnsi="Arial" w:eastAsia="仿宋_GB2312" w:cs="Arial"/>
      <w:color w:val="000000"/>
      <w:kern w:val="0"/>
      <w:sz w:val="32"/>
      <w:szCs w:val="32"/>
    </w:rPr>
  </w:style>
  <w:style w:type="paragraph" w:styleId="10">
    <w:name w:val="Block Text"/>
    <w:basedOn w:val="1"/>
    <w:qFormat/>
    <w:uiPriority w:val="0"/>
    <w:pPr>
      <w:snapToGrid w:val="0"/>
      <w:ind w:left="-42" w:leftChars="-20" w:right="-40" w:rightChars="-19"/>
      <w:jc w:val="center"/>
    </w:pPr>
    <w:rPr>
      <w:rFonts w:ascii="楷体_GB2312"/>
      <w:bCs/>
      <w:color w:val="000000"/>
      <w:sz w:val="24"/>
      <w:szCs w:val="32"/>
    </w:rPr>
  </w:style>
  <w:style w:type="paragraph" w:styleId="11">
    <w:name w:val="toc 5"/>
    <w:basedOn w:val="1"/>
    <w:next w:val="1"/>
    <w:qFormat/>
    <w:uiPriority w:val="99"/>
    <w:pPr>
      <w:ind w:left="1680" w:leftChars="800"/>
    </w:pPr>
    <w:rPr>
      <w:szCs w:val="21"/>
    </w:rPr>
  </w:style>
  <w:style w:type="paragraph" w:styleId="12">
    <w:name w:val="Plain Text"/>
    <w:basedOn w:val="1"/>
    <w:qFormat/>
    <w:uiPriority w:val="0"/>
    <w:rPr>
      <w:rFonts w:ascii="宋体"/>
      <w:szCs w:val="20"/>
    </w:rPr>
  </w:style>
  <w:style w:type="paragraph" w:styleId="13">
    <w:name w:val="Date"/>
    <w:basedOn w:val="1"/>
    <w:next w:val="1"/>
    <w:qFormat/>
    <w:uiPriority w:val="0"/>
    <w:pPr>
      <w:ind w:left="100" w:leftChars="2500"/>
    </w:pPr>
    <w:rPr>
      <w:rFonts w:ascii="仿宋_GB2312" w:eastAsia="仿宋_GB2312"/>
      <w:color w:val="000000"/>
      <w:sz w:val="32"/>
      <w:szCs w:val="32"/>
    </w:rPr>
  </w:style>
  <w:style w:type="paragraph" w:styleId="14">
    <w:name w:val="Body Text Indent 2"/>
    <w:basedOn w:val="1"/>
    <w:qFormat/>
    <w:uiPriority w:val="0"/>
    <w:pPr>
      <w:spacing w:line="576" w:lineRule="exact"/>
      <w:ind w:firstLine="640" w:firstLineChars="200"/>
    </w:pPr>
    <w:rPr>
      <w:rFonts w:ascii="仿宋_GB2312" w:eastAsia="仿宋_GB2312"/>
      <w:color w:val="000000"/>
      <w:sz w:val="32"/>
      <w:szCs w:val="32"/>
    </w:rPr>
  </w:style>
  <w:style w:type="paragraph" w:styleId="15">
    <w:name w:val="Balloon Text"/>
    <w:basedOn w:val="1"/>
    <w:unhideWhenUsed/>
    <w:qFormat/>
    <w:uiPriority w:val="99"/>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rPr>
      <w:rFonts w:ascii="Calibri" w:hAnsi="Calibri" w:eastAsia="宋体"/>
      <w:sz w:val="21"/>
    </w:rPr>
  </w:style>
  <w:style w:type="paragraph" w:styleId="19">
    <w:name w:val="footnote text"/>
    <w:basedOn w:val="1"/>
    <w:next w:val="17"/>
    <w:unhideWhenUsed/>
    <w:qFormat/>
    <w:uiPriority w:val="0"/>
    <w:pPr>
      <w:snapToGrid w:val="0"/>
      <w:jc w:val="left"/>
    </w:pPr>
  </w:style>
  <w:style w:type="paragraph" w:styleId="20">
    <w:name w:val="Body Text Indent 3"/>
    <w:basedOn w:val="1"/>
    <w:qFormat/>
    <w:uiPriority w:val="0"/>
    <w:pPr>
      <w:widowControl/>
      <w:shd w:val="clear" w:color="auto" w:fill="FFFFFF"/>
      <w:spacing w:line="600" w:lineRule="exact"/>
      <w:ind w:firstLine="600"/>
    </w:pPr>
    <w:rPr>
      <w:rFonts w:ascii="仿宋_GB2312" w:hAnsi="宋体" w:eastAsia="仿宋_GB2312"/>
      <w:color w:val="000000"/>
      <w:sz w:val="32"/>
      <w:szCs w:val="32"/>
    </w:rPr>
  </w:style>
  <w:style w:type="paragraph" w:styleId="21">
    <w:name w:val="table of figures"/>
    <w:next w:val="1"/>
    <w:qFormat/>
    <w:uiPriority w:val="0"/>
    <w:pPr>
      <w:widowControl w:val="0"/>
      <w:ind w:left="200" w:leftChars="200" w:hanging="200" w:hangingChars="200"/>
      <w:jc w:val="both"/>
    </w:pPr>
    <w:rPr>
      <w:rFonts w:ascii="Calibri" w:hAnsi="Calibri" w:eastAsia="宋体" w:cs="Times New Roman"/>
      <w:kern w:val="2"/>
      <w:sz w:val="21"/>
      <w:szCs w:val="24"/>
      <w:lang w:val="en-US" w:eastAsia="zh-CN" w:bidi="ar-SA"/>
    </w:rPr>
  </w:style>
  <w:style w:type="paragraph" w:styleId="22">
    <w:name w:val="Body Text 2"/>
    <w:basedOn w:val="1"/>
    <w:qFormat/>
    <w:uiPriority w:val="0"/>
    <w:pPr>
      <w:spacing w:line="576" w:lineRule="exact"/>
      <w:jc w:val="center"/>
    </w:pPr>
    <w:rPr>
      <w:rFonts w:eastAsia="方正小标宋简体"/>
      <w:bCs/>
      <w:color w:val="000000"/>
      <w:sz w:val="44"/>
      <w:szCs w:val="44"/>
    </w:rPr>
  </w:style>
  <w:style w:type="paragraph" w:styleId="2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4">
    <w:name w:val="Normal (Web)"/>
    <w:basedOn w:val="1"/>
    <w:qFormat/>
    <w:uiPriority w:val="0"/>
    <w:pPr>
      <w:widowControl/>
      <w:jc w:val="left"/>
    </w:pPr>
    <w:rPr>
      <w:rFonts w:ascii="宋体" w:hAnsi="宋体"/>
      <w:kern w:val="0"/>
      <w:sz w:val="24"/>
    </w:rPr>
  </w:style>
  <w:style w:type="paragraph" w:styleId="25">
    <w:name w:val="Body Text First Indent"/>
    <w:basedOn w:val="8"/>
    <w:qFormat/>
    <w:uiPriority w:val="0"/>
    <w:pPr>
      <w:ind w:firstLine="420" w:firstLineChars="100"/>
    </w:pPr>
  </w:style>
  <w:style w:type="paragraph" w:styleId="26">
    <w:name w:val="Body Text First Indent 2"/>
    <w:basedOn w:val="9"/>
    <w:qFormat/>
    <w:uiPriority w:val="0"/>
    <w:pPr>
      <w:numPr>
        <w:ilvl w:val="0"/>
        <w:numId w:val="1"/>
      </w:numPr>
    </w:pPr>
    <w:rPr>
      <w:rFonts w:ascii="Calibri" w:hAnsi="Calibri" w:eastAsia="宋体" w:cs="Times New Roman"/>
      <w:szCs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shd w:val="clear" w:color="auto" w:fill="auto"/>
      <w:vertAlign w:val="baseline"/>
    </w:rPr>
  </w:style>
  <w:style w:type="character" w:styleId="31">
    <w:name w:val="page number"/>
    <w:basedOn w:val="29"/>
    <w:qFormat/>
    <w:uiPriority w:val="0"/>
  </w:style>
  <w:style w:type="character" w:styleId="32">
    <w:name w:val="Emphasis"/>
    <w:basedOn w:val="29"/>
    <w:qFormat/>
    <w:uiPriority w:val="0"/>
    <w:rPr>
      <w:i/>
      <w:iCs/>
    </w:rPr>
  </w:style>
  <w:style w:type="character" w:styleId="33">
    <w:name w:val="Hyperlink"/>
    <w:basedOn w:val="29"/>
    <w:qFormat/>
    <w:uiPriority w:val="0"/>
    <w:rPr>
      <w:color w:val="0000FF"/>
      <w:u w:val="single"/>
    </w:rPr>
  </w:style>
  <w:style w:type="paragraph" w:customStyle="1" w:styleId="34">
    <w:name w:val="Default"/>
    <w:unhideWhenUsed/>
    <w:qFormat/>
    <w:uiPriority w:val="99"/>
    <w:pPr>
      <w:widowControl w:val="0"/>
      <w:autoSpaceDE w:val="0"/>
      <w:autoSpaceDN w:val="0"/>
      <w:adjustRightInd w:val="0"/>
    </w:pPr>
    <w:rPr>
      <w:rFonts w:ascii="仿宋_GB2312" w:hAnsi="仿宋_GB2312" w:eastAsia="仿宋_GB2312" w:cs="Times New Roman"/>
      <w:color w:val="000000"/>
      <w:sz w:val="24"/>
      <w:szCs w:val="22"/>
      <w:lang w:val="en-US" w:eastAsia="zh-CN" w:bidi="ar-SA"/>
    </w:rPr>
  </w:style>
  <w:style w:type="paragraph" w:customStyle="1" w:styleId="35">
    <w:name w:val="样式1"/>
    <w:basedOn w:val="1"/>
    <w:qFormat/>
    <w:uiPriority w:val="0"/>
    <w:rPr>
      <w:rFonts w:eastAsia="楷体_GB2312"/>
      <w:sz w:val="32"/>
    </w:rPr>
  </w:style>
  <w:style w:type="paragraph" w:customStyle="1" w:styleId="36">
    <w:name w:val="楷体_GB2312"/>
    <w:basedOn w:val="1"/>
    <w:qFormat/>
    <w:uiPriority w:val="0"/>
    <w:pPr>
      <w:autoSpaceDE w:val="0"/>
      <w:autoSpaceDN w:val="0"/>
      <w:adjustRightInd w:val="0"/>
      <w:snapToGrid w:val="0"/>
      <w:spacing w:line="576" w:lineRule="exact"/>
      <w:jc w:val="center"/>
    </w:pPr>
    <w:rPr>
      <w:rFonts w:ascii="楷体_GB2312" w:eastAsia="楷体_GB2312"/>
      <w:color w:val="000000"/>
      <w:kern w:val="0"/>
      <w:sz w:val="20"/>
      <w:szCs w:val="20"/>
    </w:rPr>
  </w:style>
  <w:style w:type="paragraph" w:customStyle="1" w:styleId="37">
    <w:name w:val="正文首行缩进2字"/>
    <w:basedOn w:val="1"/>
    <w:next w:val="1"/>
    <w:qFormat/>
    <w:uiPriority w:val="0"/>
    <w:pPr>
      <w:spacing w:line="360" w:lineRule="auto"/>
      <w:jc w:val="center"/>
    </w:pPr>
    <w:rPr>
      <w:rFonts w:ascii="黑体" w:hAnsi="宋体" w:eastAsia="黑体"/>
      <w:sz w:val="24"/>
    </w:rPr>
  </w:style>
  <w:style w:type="paragraph" w:customStyle="1" w:styleId="38">
    <w:name w:val="样式3"/>
    <w:basedOn w:val="35"/>
    <w:qFormat/>
    <w:uiPriority w:val="0"/>
    <w:rPr>
      <w:rFonts w:eastAsia="黑体"/>
    </w:rPr>
  </w:style>
  <w:style w:type="paragraph" w:customStyle="1" w:styleId="39">
    <w:name w:val="样式4"/>
    <w:basedOn w:val="35"/>
    <w:qFormat/>
    <w:uiPriority w:val="0"/>
    <w:rPr>
      <w:rFonts w:eastAsia="仿宋_GB2312"/>
    </w:rPr>
  </w:style>
  <w:style w:type="paragraph" w:customStyle="1" w:styleId="40">
    <w:name w:val="批注框文本1"/>
    <w:basedOn w:val="1"/>
    <w:semiHidden/>
    <w:qFormat/>
    <w:uiPriority w:val="0"/>
    <w:rPr>
      <w:sz w:val="18"/>
      <w:szCs w:val="18"/>
    </w:rPr>
  </w:style>
  <w:style w:type="paragraph" w:customStyle="1" w:styleId="41">
    <w:name w:val="0"/>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42">
    <w:name w:val="p0"/>
    <w:basedOn w:val="1"/>
    <w:qFormat/>
    <w:uiPriority w:val="0"/>
    <w:pPr>
      <w:widowControl/>
      <w:ind w:firstLine="420"/>
      <w:jc w:val="left"/>
    </w:pPr>
    <w:rPr>
      <w:kern w:val="0"/>
      <w:sz w:val="20"/>
      <w:szCs w:val="20"/>
    </w:rPr>
  </w:style>
  <w:style w:type="paragraph" w:styleId="43">
    <w:name w:val="List Paragraph"/>
    <w:basedOn w:val="1"/>
    <w:qFormat/>
    <w:uiPriority w:val="0"/>
    <w:pPr>
      <w:ind w:firstLine="420" w:firstLineChars="200"/>
    </w:pPr>
    <w:rPr>
      <w:rFonts w:ascii="Calibri" w:hAnsi="Calibri"/>
      <w:szCs w:val="22"/>
    </w:rPr>
  </w:style>
  <w:style w:type="paragraph" w:customStyle="1" w:styleId="44">
    <w:name w:val="样式5"/>
    <w:basedOn w:val="35"/>
    <w:qFormat/>
    <w:uiPriority w:val="0"/>
    <w:rPr>
      <w:rFonts w:eastAsia="方正小标宋简体"/>
    </w:rPr>
  </w:style>
  <w:style w:type="paragraph" w:customStyle="1" w:styleId="45">
    <w:name w:val="样式2"/>
    <w:basedOn w:val="35"/>
    <w:qFormat/>
    <w:uiPriority w:val="0"/>
    <w:rPr>
      <w:rFonts w:eastAsia="宋体"/>
    </w:rPr>
  </w:style>
  <w:style w:type="paragraph" w:customStyle="1" w:styleId="46">
    <w:name w:val="正文文本 (2)"/>
    <w:basedOn w:val="1"/>
    <w:qFormat/>
    <w:uiPriority w:val="0"/>
    <w:pPr>
      <w:shd w:val="clear" w:color="auto" w:fill="FFFFFF"/>
      <w:spacing w:before="960" w:after="960" w:line="0" w:lineRule="atLeast"/>
      <w:ind w:hanging="180"/>
      <w:jc w:val="distribute"/>
    </w:pPr>
    <w:rPr>
      <w:rFonts w:ascii="微软雅黑" w:hAnsi="微软雅黑" w:eastAsia="微软雅黑"/>
      <w:sz w:val="30"/>
      <w:szCs w:val="30"/>
    </w:rPr>
  </w:style>
  <w:style w:type="character" w:customStyle="1" w:styleId="47">
    <w:name w:val="font21"/>
    <w:basedOn w:val="29"/>
    <w:qFormat/>
    <w:uiPriority w:val="0"/>
    <w:rPr>
      <w:rFonts w:hint="eastAsia" w:ascii="黑体" w:hAnsi="宋体" w:eastAsia="黑体" w:cs="黑体"/>
      <w:b/>
      <w:color w:val="000000"/>
      <w:sz w:val="24"/>
      <w:szCs w:val="24"/>
      <w:u w:val="none"/>
    </w:rPr>
  </w:style>
  <w:style w:type="character" w:customStyle="1" w:styleId="48">
    <w:name w:val="apple-style-span"/>
    <w:basedOn w:val="29"/>
    <w:qFormat/>
    <w:uiPriority w:val="0"/>
  </w:style>
  <w:style w:type="character" w:customStyle="1" w:styleId="49">
    <w:name w:val="login"/>
    <w:basedOn w:val="29"/>
    <w:qFormat/>
    <w:uiPriority w:val="0"/>
  </w:style>
  <w:style w:type="character" w:customStyle="1" w:styleId="50">
    <w:name w:val="font11"/>
    <w:basedOn w:val="29"/>
    <w:qFormat/>
    <w:uiPriority w:val="0"/>
    <w:rPr>
      <w:rFonts w:hint="eastAsia" w:ascii="黑体" w:hAnsi="宋体" w:eastAsia="黑体" w:cs="黑体"/>
      <w:b/>
      <w:color w:val="000000"/>
      <w:sz w:val="24"/>
      <w:szCs w:val="24"/>
      <w:u w:val="none"/>
    </w:rPr>
  </w:style>
  <w:style w:type="character" w:customStyle="1" w:styleId="51">
    <w:name w:val="font41"/>
    <w:basedOn w:val="29"/>
    <w:qFormat/>
    <w:uiPriority w:val="0"/>
    <w:rPr>
      <w:rFonts w:hint="eastAsia" w:ascii="仿宋_GB2312" w:eastAsia="仿宋_GB2312" w:cs="仿宋_GB2312"/>
      <w:color w:val="000000"/>
      <w:sz w:val="24"/>
      <w:szCs w:val="24"/>
      <w:u w:val="none"/>
    </w:rPr>
  </w:style>
  <w:style w:type="character" w:customStyle="1" w:styleId="52">
    <w:name w:val="font01"/>
    <w:basedOn w:val="29"/>
    <w:qFormat/>
    <w:uiPriority w:val="0"/>
    <w:rPr>
      <w:rFonts w:hint="eastAsia" w:ascii="方正小标宋简体" w:hAnsi="方正小标宋简体" w:eastAsia="方正小标宋简体" w:cs="方正小标宋简体"/>
      <w:b/>
      <w:color w:val="000000"/>
      <w:sz w:val="22"/>
      <w:szCs w:val="22"/>
      <w:u w:val="none"/>
    </w:rPr>
  </w:style>
  <w:style w:type="character" w:customStyle="1" w:styleId="53">
    <w:name w:val="font31"/>
    <w:basedOn w:val="29"/>
    <w:qFormat/>
    <w:uiPriority w:val="0"/>
    <w:rPr>
      <w:rFonts w:hint="eastAsia" w:ascii="黑体" w:hAnsi="宋体" w:eastAsia="黑体" w:cs="黑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4541</Words>
  <Characters>4892</Characters>
  <Lines>30</Lines>
  <Paragraphs>8</Paragraphs>
  <TotalTime>32</TotalTime>
  <ScaleCrop>false</ScaleCrop>
  <LinksUpToDate>false</LinksUpToDate>
  <CharactersWithSpaces>5027</CharactersWithSpaces>
  <Application>WPS Office_11.8.2.12300_F1E327BC-269C-435d-A152-05C5408002CA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2019-05-23T09:07:00Z</dcterms:created>
  <dc:creator>微软用户</dc:creator>
  <cp:lastModifiedBy>Administrator</cp:lastModifiedBy>
  <cp:lastPrinted>2025-01-07T10:09:00Z</cp:lastPrinted>
  <dcterms:modified xsi:type="dcterms:W3CDTF">2025-01-11T09:12:15Z</dcterms:modified>
  <dc:title>关于召开全市商务工作会议的预备通知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2052-11.8.2.12300</vt:lpwstr>
  </property>
  <property fmtid="{D5CDD505-2E9C-101B-9397-08002B2CF9AE}" pid="3" name="KSOSaveFontToCloudKey">
    <vt:lpwstr>711585411_cloud</vt:lpwstr>
  </property>
  <property fmtid="{D5CDD505-2E9C-101B-9397-08002B2CF9AE}" pid="4" name="ICV">
    <vt:lpwstr>96D2D373D4744726B673C139FABA1AA6</vt:lpwstr>
  </property>
  <property fmtid="{D5CDD505-2E9C-101B-9397-08002B2CF9AE}" pid="5" name="KSOTemplateDocerSaveRecord">
    <vt:lpwstr>eyJoZGlkIjoiYmE5Y2E5MmM4YjVjMGFkMDYwMjQ5YzhmZDQ2M2E1NzQiLCJ1c2VySWQiOiIxNDc5NTc0OTk1In0=</vt:lpwstr>
  </property>
</Properties>
</file>